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50A" w:rsidRPr="000B5B22" w:rsidRDefault="007D250A" w:rsidP="007D250A">
      <w:pPr>
        <w:pStyle w:val="Heading1"/>
        <w:rPr>
          <w:color w:val="000000"/>
          <w:lang w:val="en-US"/>
        </w:rPr>
      </w:pPr>
      <w:bookmarkStart w:id="0" w:name="chuong_phuluc_11"/>
      <w:bookmarkStart w:id="1" w:name="_Toc513020420"/>
      <w:bookmarkStart w:id="2" w:name="_Toc525676980"/>
      <w:bookmarkStart w:id="3" w:name="_Toc530303787"/>
      <w:bookmarkStart w:id="4" w:name="_Toc530603323"/>
      <w:bookmarkStart w:id="5" w:name="_GoBack"/>
      <w:bookmarkEnd w:id="5"/>
      <w:r w:rsidRPr="009360A3">
        <w:rPr>
          <w:color w:val="000000"/>
        </w:rPr>
        <w:t>P</w:t>
      </w:r>
      <w:bookmarkEnd w:id="0"/>
      <w:bookmarkEnd w:id="1"/>
      <w:bookmarkEnd w:id="2"/>
      <w:bookmarkEnd w:id="3"/>
      <w:bookmarkEnd w:id="4"/>
      <w:r w:rsidR="000B5B22">
        <w:rPr>
          <w:color w:val="000000"/>
          <w:lang w:val="en-US"/>
        </w:rPr>
        <w:t>hụ lục XII</w:t>
      </w:r>
    </w:p>
    <w:p w:rsidR="000B5B22" w:rsidRDefault="007D250A" w:rsidP="007D250A">
      <w:pPr>
        <w:pStyle w:val="Heading1"/>
        <w:rPr>
          <w:color w:val="000000"/>
        </w:rPr>
      </w:pPr>
      <w:bookmarkStart w:id="6" w:name="chuong_phuluc_11_name"/>
      <w:bookmarkStart w:id="7" w:name="_Toc513020421"/>
      <w:bookmarkStart w:id="8" w:name="_Toc525676981"/>
      <w:bookmarkStart w:id="9" w:name="_Toc530303788"/>
      <w:bookmarkStart w:id="10" w:name="_Toc530603324"/>
      <w:r w:rsidRPr="009360A3">
        <w:rPr>
          <w:color w:val="000000"/>
        </w:rPr>
        <w:t>CÁC YÊU CẦU ĐỐI VỚI HÀNG RÀO, CỔNG, CỬA, RÀO CHẮN,</w:t>
      </w:r>
    </w:p>
    <w:p w:rsidR="007D250A" w:rsidRPr="009360A3" w:rsidRDefault="007D250A" w:rsidP="007D250A">
      <w:pPr>
        <w:pStyle w:val="Heading1"/>
        <w:rPr>
          <w:color w:val="000000"/>
        </w:rPr>
      </w:pPr>
      <w:r w:rsidRPr="009360A3">
        <w:rPr>
          <w:color w:val="000000"/>
        </w:rPr>
        <w:t>HỆ THỐNG CHIẾU SÁNG, CA</w:t>
      </w:r>
      <w:r w:rsidR="00F23658" w:rsidRPr="00F23658">
        <w:rPr>
          <w:b w:val="0"/>
          <w:color w:val="000000"/>
          <w:lang w:val="en-US"/>
        </w:rPr>
        <w:t>-</w:t>
      </w:r>
      <w:r w:rsidRPr="009360A3">
        <w:rPr>
          <w:color w:val="000000"/>
        </w:rPr>
        <w:t>ME</w:t>
      </w:r>
      <w:r w:rsidR="00F23658" w:rsidRPr="00F23658">
        <w:rPr>
          <w:b w:val="0"/>
          <w:color w:val="000000"/>
          <w:lang w:val="en-US"/>
        </w:rPr>
        <w:t>-</w:t>
      </w:r>
      <w:r w:rsidRPr="009360A3">
        <w:rPr>
          <w:color w:val="000000"/>
        </w:rPr>
        <w:t>RA GIÁM SÁT, BỐT GÁC, ĐƯỜNG TUẦN TRA TẠI CẢNG HÀNG KHÔNG, SÂN BAY, CƠ SỞ CUNG CẤP DỊCH VỤ HÀNG KHÔNG</w:t>
      </w:r>
      <w:bookmarkEnd w:id="6"/>
      <w:bookmarkEnd w:id="7"/>
      <w:bookmarkEnd w:id="8"/>
      <w:bookmarkEnd w:id="9"/>
      <w:bookmarkEnd w:id="10"/>
    </w:p>
    <w:p w:rsidR="007D250A" w:rsidRPr="009360A3" w:rsidRDefault="007D250A" w:rsidP="007D250A">
      <w:pPr>
        <w:pStyle w:val="Heading1"/>
        <w:rPr>
          <w:b w:val="0"/>
          <w:i/>
          <w:color w:val="000000"/>
        </w:rPr>
      </w:pPr>
      <w:r w:rsidRPr="009360A3">
        <w:rPr>
          <w:b w:val="0"/>
          <w:i/>
          <w:color w:val="000000"/>
        </w:rPr>
        <w:t>(Ban hành kèm theo Thông tư số         /201</w:t>
      </w:r>
      <w:r w:rsidRPr="009360A3">
        <w:rPr>
          <w:b w:val="0"/>
          <w:i/>
          <w:color w:val="000000"/>
          <w:lang w:val="en-US"/>
        </w:rPr>
        <w:t>9</w:t>
      </w:r>
      <w:r w:rsidRPr="009360A3">
        <w:rPr>
          <w:b w:val="0"/>
          <w:i/>
          <w:color w:val="000000"/>
        </w:rPr>
        <w:t xml:space="preserve">/TT-BGTVT ngày    </w:t>
      </w:r>
      <w:r w:rsidRPr="009360A3">
        <w:rPr>
          <w:b w:val="0"/>
          <w:i/>
          <w:color w:val="000000"/>
          <w:lang w:val="en-US"/>
        </w:rPr>
        <w:t xml:space="preserve"> </w:t>
      </w:r>
      <w:r w:rsidRPr="009360A3">
        <w:rPr>
          <w:b w:val="0"/>
          <w:i/>
          <w:color w:val="000000"/>
        </w:rPr>
        <w:t>/     /201</w:t>
      </w:r>
      <w:r w:rsidRPr="009360A3">
        <w:rPr>
          <w:b w:val="0"/>
          <w:i/>
          <w:color w:val="000000"/>
          <w:lang w:val="en-US"/>
        </w:rPr>
        <w:t>9</w:t>
      </w:r>
      <w:r w:rsidRPr="009360A3">
        <w:rPr>
          <w:b w:val="0"/>
          <w:i/>
          <w:color w:val="000000"/>
        </w:rPr>
        <w:t xml:space="preserve"> của</w:t>
      </w:r>
    </w:p>
    <w:p w:rsidR="007D250A" w:rsidRPr="009360A3" w:rsidRDefault="007D250A" w:rsidP="007D250A">
      <w:pPr>
        <w:widowControl w:val="0"/>
        <w:autoSpaceDE w:val="0"/>
        <w:autoSpaceDN w:val="0"/>
        <w:adjustRightInd w:val="0"/>
        <w:jc w:val="center"/>
        <w:rPr>
          <w:color w:val="000000"/>
          <w:szCs w:val="28"/>
        </w:rPr>
      </w:pPr>
      <w:r w:rsidRPr="009360A3">
        <w:rPr>
          <w:i/>
          <w:color w:val="000000"/>
        </w:rPr>
        <w:t>Bộ trưởng Bộ Giao thông vận tải)</w:t>
      </w:r>
    </w:p>
    <w:p w:rsidR="007D250A" w:rsidRPr="009360A3" w:rsidRDefault="007D250A" w:rsidP="007D250A">
      <w:pPr>
        <w:widowControl w:val="0"/>
        <w:autoSpaceDE w:val="0"/>
        <w:autoSpaceDN w:val="0"/>
        <w:adjustRightInd w:val="0"/>
        <w:spacing w:before="60" w:after="60" w:line="344" w:lineRule="exact"/>
        <w:jc w:val="both"/>
        <w:rPr>
          <w:color w:val="000000"/>
          <w:szCs w:val="28"/>
        </w:rPr>
      </w:pPr>
      <w:r w:rsidRPr="009360A3">
        <w:rPr>
          <w:b/>
          <w:bCs/>
          <w:color w:val="000000"/>
          <w:szCs w:val="28"/>
        </w:rPr>
        <w:t>1. Yêu cầu chung về hàng rào an ninh hàng không</w:t>
      </w:r>
    </w:p>
    <w:p w:rsidR="007D250A" w:rsidRPr="009360A3" w:rsidRDefault="007D250A" w:rsidP="007D250A">
      <w:pPr>
        <w:widowControl w:val="0"/>
        <w:autoSpaceDE w:val="0"/>
        <w:autoSpaceDN w:val="0"/>
        <w:adjustRightInd w:val="0"/>
        <w:spacing w:before="60" w:after="60" w:line="344" w:lineRule="exact"/>
        <w:jc w:val="both"/>
        <w:rPr>
          <w:color w:val="000000"/>
          <w:szCs w:val="28"/>
        </w:rPr>
      </w:pPr>
      <w:r w:rsidRPr="009360A3">
        <w:rPr>
          <w:color w:val="000000"/>
          <w:szCs w:val="28"/>
        </w:rPr>
        <w:t>1.1. Hàng rào an ninh hàng không (sau đây gọi tắt là hàng rào) phải được xây dựng phù hợp với quy hoạch tổng thể của cảng hàng không, sân bay, cơ sở cung cấp dịch vụ đảm bảo hoạt động bay và các công trình hàng không khác.</w:t>
      </w:r>
    </w:p>
    <w:p w:rsidR="007D250A" w:rsidRPr="009360A3" w:rsidRDefault="007D250A" w:rsidP="007D250A">
      <w:pPr>
        <w:widowControl w:val="0"/>
        <w:autoSpaceDE w:val="0"/>
        <w:autoSpaceDN w:val="0"/>
        <w:adjustRightInd w:val="0"/>
        <w:spacing w:before="60" w:after="60" w:line="344" w:lineRule="exact"/>
        <w:jc w:val="both"/>
        <w:rPr>
          <w:color w:val="000000"/>
          <w:szCs w:val="28"/>
        </w:rPr>
      </w:pPr>
      <w:r w:rsidRPr="009360A3">
        <w:rPr>
          <w:color w:val="000000"/>
          <w:szCs w:val="28"/>
        </w:rPr>
        <w:t>1.2. Hàng rào phải bảo đảm các yêu cầu chung sau đây:</w:t>
      </w:r>
    </w:p>
    <w:p w:rsidR="007D250A" w:rsidRPr="009360A3" w:rsidRDefault="007D250A" w:rsidP="007D250A">
      <w:pPr>
        <w:widowControl w:val="0"/>
        <w:autoSpaceDE w:val="0"/>
        <w:autoSpaceDN w:val="0"/>
        <w:adjustRightInd w:val="0"/>
        <w:spacing w:before="60" w:after="60" w:line="344" w:lineRule="exact"/>
        <w:jc w:val="both"/>
        <w:rPr>
          <w:color w:val="000000"/>
          <w:szCs w:val="28"/>
        </w:rPr>
      </w:pPr>
      <w:r w:rsidRPr="009360A3">
        <w:rPr>
          <w:color w:val="000000"/>
          <w:szCs w:val="28"/>
        </w:rPr>
        <w:t>a) Khó leo trèo; không dễ bị uốn cong, bẻ gãy, ngăn chặn được người, gia súc xâm nhập qua hàng rào; không làm nhiễu loạn tín hiệu điều hành bay của các đài, trạm phục vụ hoạt động bay tại cảng hàng không, sân bay;</w:t>
      </w:r>
    </w:p>
    <w:p w:rsidR="007D250A" w:rsidRPr="009360A3" w:rsidRDefault="007D250A" w:rsidP="007D250A">
      <w:pPr>
        <w:widowControl w:val="0"/>
        <w:autoSpaceDE w:val="0"/>
        <w:autoSpaceDN w:val="0"/>
        <w:adjustRightInd w:val="0"/>
        <w:spacing w:before="60" w:after="60" w:line="344" w:lineRule="exact"/>
        <w:jc w:val="both"/>
        <w:rPr>
          <w:color w:val="000000"/>
          <w:szCs w:val="28"/>
        </w:rPr>
      </w:pPr>
      <w:r w:rsidRPr="009360A3">
        <w:rPr>
          <w:color w:val="000000"/>
          <w:szCs w:val="28"/>
        </w:rPr>
        <w:t>b) Chiều cao của hàng rào từ mặt đất tối thiểu là 2,45 mét. Trong đó phần thân hàng rào cao tối thiểu là 2,15 mét, phần ngọn cao tối thiểu 0,30 mét. Trong trường hợp chiều cao hàng rào ảnh hưởng đến an toàn bay, chiều cao hàng rào có thể được xây dựng thấp hơn nhưng phải có biện pháp kiểm soát an ninh bổ sung để đảm bảo yêu cầu về bảo đảm an ninh;</w:t>
      </w:r>
    </w:p>
    <w:p w:rsidR="007D250A" w:rsidRPr="009360A3" w:rsidRDefault="007D250A" w:rsidP="007D250A">
      <w:pPr>
        <w:widowControl w:val="0"/>
        <w:autoSpaceDE w:val="0"/>
        <w:autoSpaceDN w:val="0"/>
        <w:adjustRightInd w:val="0"/>
        <w:spacing w:before="60" w:after="60" w:line="344" w:lineRule="exact"/>
        <w:jc w:val="both"/>
        <w:rPr>
          <w:color w:val="000000"/>
          <w:szCs w:val="28"/>
        </w:rPr>
      </w:pPr>
      <w:r w:rsidRPr="009360A3">
        <w:rPr>
          <w:color w:val="000000"/>
          <w:szCs w:val="28"/>
        </w:rPr>
        <w:t>c) Hàng rào ngăn cách giữa khu vực công cộng và khu vực hạn chế của cảng hàng không, sân bay; cơ sở cung cấp dịch vụ không lưu; cơ sở sửa chữa bảo dưỡng tàu bay phải có có hệ thống cảm biến phát hiện, cảnh báo xâm nhập, hệ thống ca-me-ra giám sát an ninh hàng không và hệ thống đèn chiếu sáng;</w:t>
      </w:r>
    </w:p>
    <w:p w:rsidR="007D250A" w:rsidRPr="009360A3" w:rsidRDefault="007D250A" w:rsidP="007D250A">
      <w:pPr>
        <w:widowControl w:val="0"/>
        <w:autoSpaceDE w:val="0"/>
        <w:autoSpaceDN w:val="0"/>
        <w:adjustRightInd w:val="0"/>
        <w:spacing w:before="60" w:after="60" w:line="344" w:lineRule="exact"/>
        <w:jc w:val="both"/>
        <w:rPr>
          <w:color w:val="000000"/>
          <w:szCs w:val="28"/>
        </w:rPr>
      </w:pPr>
      <w:r w:rsidRPr="009360A3">
        <w:rPr>
          <w:color w:val="000000"/>
          <w:szCs w:val="28"/>
        </w:rPr>
        <w:t>d) Đối với mương, cống thoát nước xuyên qua hàng rào: phải lắp đặt lưới kim loại, bảo đảm việc tiêu nước và ngăn cản được người và gia súc xâm nhập vào sân bay;</w:t>
      </w:r>
    </w:p>
    <w:p w:rsidR="007D250A" w:rsidRPr="009360A3" w:rsidRDefault="007D250A" w:rsidP="007D250A">
      <w:pPr>
        <w:widowControl w:val="0"/>
        <w:autoSpaceDE w:val="0"/>
        <w:autoSpaceDN w:val="0"/>
        <w:adjustRightInd w:val="0"/>
        <w:spacing w:before="60" w:after="60" w:line="344" w:lineRule="exact"/>
        <w:jc w:val="both"/>
        <w:rPr>
          <w:color w:val="000000"/>
          <w:szCs w:val="28"/>
        </w:rPr>
      </w:pPr>
      <w:r w:rsidRPr="009360A3">
        <w:rPr>
          <w:color w:val="000000"/>
          <w:szCs w:val="28"/>
        </w:rPr>
        <w:t xml:space="preserve">đ) Bên trong hàng rào ngăn cách giữa khu vực công cộng và khu vực hạn chế cảng hàng không, sân bay có khoảng trống tối thiểu là </w:t>
      </w:r>
      <w:r>
        <w:rPr>
          <w:color w:val="000000"/>
          <w:szCs w:val="28"/>
        </w:rPr>
        <w:t>0</w:t>
      </w:r>
      <w:r w:rsidRPr="009360A3">
        <w:rPr>
          <w:color w:val="000000"/>
          <w:szCs w:val="28"/>
        </w:rPr>
        <w:t xml:space="preserve">3 mét sử dụng làm đường tuần tra, trừ trường hợp bất khả kháng; trường hợp đường tuần tra làm bên trong hàng rào, bên ngoài hàng rào có khoảng trống tối thiểu là </w:t>
      </w:r>
      <w:r>
        <w:rPr>
          <w:color w:val="000000"/>
          <w:szCs w:val="28"/>
        </w:rPr>
        <w:t>0</w:t>
      </w:r>
      <w:r w:rsidRPr="009360A3">
        <w:rPr>
          <w:color w:val="000000"/>
          <w:szCs w:val="28"/>
        </w:rPr>
        <w:t>2 mét;</w:t>
      </w:r>
    </w:p>
    <w:p w:rsidR="007D250A" w:rsidRPr="009360A3" w:rsidRDefault="007D250A" w:rsidP="007D250A">
      <w:pPr>
        <w:widowControl w:val="0"/>
        <w:autoSpaceDE w:val="0"/>
        <w:autoSpaceDN w:val="0"/>
        <w:adjustRightInd w:val="0"/>
        <w:spacing w:before="60" w:after="60" w:line="344" w:lineRule="exact"/>
        <w:jc w:val="both"/>
        <w:rPr>
          <w:color w:val="000000"/>
          <w:szCs w:val="28"/>
        </w:rPr>
      </w:pPr>
      <w:r w:rsidRPr="009360A3">
        <w:rPr>
          <w:color w:val="000000"/>
          <w:szCs w:val="28"/>
        </w:rPr>
        <w:t>e) Căn cứ vào các yêu cầu về an ninh và mỹ quan của cảng hàng không, sân bay hay khu vực cần bảo vệ, có thể sử dụng một hoặc kết hợp nhiều loại, một hoặc nhiều lớp h</w:t>
      </w:r>
      <w:r w:rsidR="00F23658">
        <w:rPr>
          <w:color w:val="000000"/>
          <w:szCs w:val="28"/>
        </w:rPr>
        <w:t>àng rào khác nhau cho thích hợp;</w:t>
      </w:r>
    </w:p>
    <w:p w:rsidR="007D250A" w:rsidRPr="009360A3" w:rsidRDefault="007D250A" w:rsidP="007D250A">
      <w:pPr>
        <w:widowControl w:val="0"/>
        <w:autoSpaceDE w:val="0"/>
        <w:autoSpaceDN w:val="0"/>
        <w:adjustRightInd w:val="0"/>
        <w:spacing w:before="60" w:after="60" w:line="344" w:lineRule="exact"/>
        <w:jc w:val="both"/>
        <w:rPr>
          <w:color w:val="000000"/>
          <w:szCs w:val="28"/>
        </w:rPr>
      </w:pPr>
      <w:r w:rsidRPr="009360A3">
        <w:rPr>
          <w:color w:val="000000"/>
          <w:szCs w:val="28"/>
        </w:rPr>
        <w:t>g) Không bị che khuất tầm nhìn bởi các loại chướng ngại vật.</w:t>
      </w:r>
    </w:p>
    <w:p w:rsidR="007D250A" w:rsidRPr="009360A3" w:rsidRDefault="007D250A" w:rsidP="007D250A">
      <w:pPr>
        <w:widowControl w:val="0"/>
        <w:autoSpaceDE w:val="0"/>
        <w:autoSpaceDN w:val="0"/>
        <w:adjustRightInd w:val="0"/>
        <w:spacing w:before="60" w:after="60" w:line="344" w:lineRule="exact"/>
        <w:jc w:val="both"/>
        <w:rPr>
          <w:color w:val="000000"/>
          <w:szCs w:val="28"/>
        </w:rPr>
      </w:pPr>
      <w:r w:rsidRPr="009360A3">
        <w:rPr>
          <w:b/>
          <w:bCs/>
          <w:color w:val="000000"/>
          <w:szCs w:val="28"/>
        </w:rPr>
        <w:t>2. Các loại hàng rào</w:t>
      </w:r>
    </w:p>
    <w:p w:rsidR="007D250A" w:rsidRPr="009360A3" w:rsidRDefault="007D250A" w:rsidP="007D250A">
      <w:pPr>
        <w:widowControl w:val="0"/>
        <w:autoSpaceDE w:val="0"/>
        <w:autoSpaceDN w:val="0"/>
        <w:adjustRightInd w:val="0"/>
        <w:spacing w:before="60" w:after="60" w:line="344" w:lineRule="exact"/>
        <w:jc w:val="both"/>
        <w:rPr>
          <w:color w:val="000000"/>
          <w:szCs w:val="28"/>
        </w:rPr>
      </w:pPr>
      <w:r w:rsidRPr="009360A3">
        <w:rPr>
          <w:color w:val="000000"/>
          <w:szCs w:val="28"/>
        </w:rPr>
        <w:t>2.1. Hàng rào dây kim loại bao gồm hàng rào lưới dây kẽm gai và hàng rào lưới dây kim loại trơn (lưới B40).</w:t>
      </w:r>
    </w:p>
    <w:p w:rsidR="007D250A" w:rsidRPr="009360A3" w:rsidRDefault="007D250A" w:rsidP="007D250A">
      <w:pPr>
        <w:widowControl w:val="0"/>
        <w:autoSpaceDE w:val="0"/>
        <w:autoSpaceDN w:val="0"/>
        <w:adjustRightInd w:val="0"/>
        <w:spacing w:before="60" w:after="60" w:line="344" w:lineRule="exact"/>
        <w:jc w:val="both"/>
        <w:rPr>
          <w:color w:val="000000"/>
          <w:szCs w:val="28"/>
        </w:rPr>
      </w:pPr>
      <w:r w:rsidRPr="009360A3">
        <w:rPr>
          <w:color w:val="000000"/>
          <w:szCs w:val="28"/>
        </w:rPr>
        <w:t>2.2. Hàng rào tường xây bằng các loại vật liệu như gạch, đá, bê tông áp dụng cho những khu vực của cảng hàng không, sân bay tiếp giáp với khu dân cư, nhà xưởng.</w:t>
      </w:r>
    </w:p>
    <w:p w:rsidR="007D250A" w:rsidRPr="009360A3" w:rsidRDefault="007D250A" w:rsidP="007D250A">
      <w:pPr>
        <w:widowControl w:val="0"/>
        <w:autoSpaceDE w:val="0"/>
        <w:autoSpaceDN w:val="0"/>
        <w:adjustRightInd w:val="0"/>
        <w:spacing w:before="60" w:after="60" w:line="340" w:lineRule="exact"/>
        <w:jc w:val="both"/>
        <w:rPr>
          <w:color w:val="000000"/>
          <w:szCs w:val="28"/>
        </w:rPr>
      </w:pPr>
      <w:r w:rsidRPr="009360A3">
        <w:rPr>
          <w:color w:val="000000"/>
          <w:szCs w:val="28"/>
        </w:rPr>
        <w:lastRenderedPageBreak/>
        <w:t>2.3. Hàng rào song sắt áp dụng cho những khu vực cần mỹ quan; phần tiếp xúc với mặt đất xây bằng gạch, bê tông hoặc đá, phần trên là song sắt.</w:t>
      </w:r>
    </w:p>
    <w:p w:rsidR="007D250A" w:rsidRPr="009360A3" w:rsidRDefault="007D250A" w:rsidP="007D250A">
      <w:pPr>
        <w:widowControl w:val="0"/>
        <w:autoSpaceDE w:val="0"/>
        <w:autoSpaceDN w:val="0"/>
        <w:adjustRightInd w:val="0"/>
        <w:spacing w:before="60" w:after="60" w:line="340" w:lineRule="exact"/>
        <w:jc w:val="both"/>
        <w:rPr>
          <w:color w:val="000000"/>
          <w:szCs w:val="28"/>
        </w:rPr>
      </w:pPr>
      <w:r w:rsidRPr="009360A3">
        <w:rPr>
          <w:b/>
          <w:bCs/>
          <w:color w:val="000000"/>
          <w:szCs w:val="28"/>
        </w:rPr>
        <w:t>3. Yêu cầu kỹ thuật hàng rào</w:t>
      </w:r>
    </w:p>
    <w:p w:rsidR="007D250A" w:rsidRPr="009360A3" w:rsidRDefault="00F23658" w:rsidP="007D250A">
      <w:pPr>
        <w:widowControl w:val="0"/>
        <w:autoSpaceDE w:val="0"/>
        <w:autoSpaceDN w:val="0"/>
        <w:adjustRightInd w:val="0"/>
        <w:spacing w:before="60" w:after="60" w:line="340" w:lineRule="exact"/>
        <w:jc w:val="both"/>
        <w:rPr>
          <w:color w:val="000000"/>
          <w:szCs w:val="28"/>
        </w:rPr>
      </w:pPr>
      <w:r>
        <w:rPr>
          <w:color w:val="000000"/>
          <w:szCs w:val="28"/>
        </w:rPr>
        <w:t>3.1. Hàng rào dây kim loại</w:t>
      </w:r>
    </w:p>
    <w:p w:rsidR="007D250A" w:rsidRPr="009360A3" w:rsidRDefault="007D250A" w:rsidP="007D250A">
      <w:pPr>
        <w:widowControl w:val="0"/>
        <w:autoSpaceDE w:val="0"/>
        <w:autoSpaceDN w:val="0"/>
        <w:adjustRightInd w:val="0"/>
        <w:spacing w:before="60" w:after="60" w:line="340" w:lineRule="exact"/>
        <w:jc w:val="both"/>
        <w:rPr>
          <w:color w:val="000000"/>
          <w:szCs w:val="28"/>
        </w:rPr>
      </w:pPr>
      <w:r w:rsidRPr="009360A3">
        <w:rPr>
          <w:color w:val="000000"/>
          <w:szCs w:val="28"/>
        </w:rPr>
        <w:t xml:space="preserve">3.1.1. Dây kim loại làm hàng rào có đường kính tối thiểu là 2,5 mi-li-mét. Các dây đan với nhau hình vuông hoặc mắt cáo, </w:t>
      </w:r>
      <w:r w:rsidR="00F23658">
        <w:rPr>
          <w:color w:val="000000"/>
          <w:szCs w:val="28"/>
        </w:rPr>
        <w:t xml:space="preserve">kích thước </w:t>
      </w:r>
      <w:r w:rsidRPr="009360A3">
        <w:rPr>
          <w:color w:val="000000"/>
          <w:szCs w:val="28"/>
        </w:rPr>
        <w:t>các lỗ của hàng rào tối đa không quá 12 cen-ti-mét x 12 cen-ti-mét.</w:t>
      </w:r>
    </w:p>
    <w:p w:rsidR="007D250A" w:rsidRPr="009360A3" w:rsidRDefault="007D250A" w:rsidP="007D250A">
      <w:pPr>
        <w:widowControl w:val="0"/>
        <w:autoSpaceDE w:val="0"/>
        <w:autoSpaceDN w:val="0"/>
        <w:adjustRightInd w:val="0"/>
        <w:spacing w:before="60" w:after="60" w:line="340" w:lineRule="exact"/>
        <w:jc w:val="both"/>
        <w:rPr>
          <w:color w:val="000000"/>
          <w:szCs w:val="28"/>
        </w:rPr>
      </w:pPr>
      <w:r w:rsidRPr="009360A3">
        <w:rPr>
          <w:color w:val="000000"/>
          <w:szCs w:val="28"/>
        </w:rPr>
        <w:t xml:space="preserve">3.1.2. Chân hàng rào xây bằng gạch, bê tông hoặc đá. Cột trụ bằng sắt hoặc bê tông cốt thép khoảng cách giữa hai cột trụ không quá </w:t>
      </w:r>
      <w:r>
        <w:rPr>
          <w:color w:val="000000"/>
          <w:szCs w:val="28"/>
        </w:rPr>
        <w:t>0</w:t>
      </w:r>
      <w:r w:rsidRPr="009360A3">
        <w:rPr>
          <w:color w:val="000000"/>
          <w:szCs w:val="28"/>
        </w:rPr>
        <w:t>3 mét. Thân hàng rào là các tấm lưới đan gắn vào các cột trụ. Phần ngọn hàng rào sử dụng dây kẽm gai đơn, lưới kẽm gai hoặc các cuộn dây kẽm gai, nghiêng 45</w:t>
      </w:r>
      <w:r w:rsidRPr="009360A3">
        <w:rPr>
          <w:color w:val="000000"/>
          <w:szCs w:val="28"/>
          <w:vertAlign w:val="superscript"/>
        </w:rPr>
        <w:t>o</w:t>
      </w:r>
      <w:r w:rsidRPr="009360A3">
        <w:rPr>
          <w:color w:val="000000"/>
          <w:szCs w:val="28"/>
        </w:rPr>
        <w:t xml:space="preserve"> hướng ra phía ngoài.</w:t>
      </w:r>
    </w:p>
    <w:p w:rsidR="007D250A" w:rsidRPr="009360A3" w:rsidRDefault="00F23658" w:rsidP="007D250A">
      <w:pPr>
        <w:widowControl w:val="0"/>
        <w:autoSpaceDE w:val="0"/>
        <w:autoSpaceDN w:val="0"/>
        <w:adjustRightInd w:val="0"/>
        <w:spacing w:before="60" w:after="60" w:line="340" w:lineRule="exact"/>
        <w:jc w:val="both"/>
        <w:rPr>
          <w:color w:val="000000"/>
          <w:szCs w:val="28"/>
        </w:rPr>
      </w:pPr>
      <w:r>
        <w:rPr>
          <w:color w:val="000000"/>
          <w:szCs w:val="28"/>
        </w:rPr>
        <w:t>3.2. Hàng rào tường xây</w:t>
      </w:r>
    </w:p>
    <w:p w:rsidR="007D250A" w:rsidRPr="009360A3" w:rsidRDefault="007D250A" w:rsidP="007D250A">
      <w:pPr>
        <w:widowControl w:val="0"/>
        <w:autoSpaceDE w:val="0"/>
        <w:autoSpaceDN w:val="0"/>
        <w:adjustRightInd w:val="0"/>
        <w:spacing w:before="60" w:after="60" w:line="340" w:lineRule="exact"/>
        <w:jc w:val="both"/>
        <w:rPr>
          <w:color w:val="000000"/>
          <w:szCs w:val="28"/>
          <w:lang w:val="de-DE"/>
        </w:rPr>
      </w:pPr>
      <w:r w:rsidRPr="009360A3">
        <w:rPr>
          <w:color w:val="000000"/>
          <w:szCs w:val="28"/>
          <w:lang w:val="de-DE"/>
        </w:rPr>
        <w:t>3.2.1. Phần thân là tường xây, đối với trụ bê tông rộng tối thiểu 20</w:t>
      </w:r>
      <w:r w:rsidRPr="009360A3">
        <w:rPr>
          <w:bCs/>
          <w:color w:val="000000"/>
          <w:szCs w:val="28"/>
          <w:lang w:val="de-DE"/>
        </w:rPr>
        <w:t xml:space="preserve"> cen-ti-mét</w:t>
      </w:r>
      <w:r w:rsidRPr="009360A3">
        <w:rPr>
          <w:color w:val="000000"/>
          <w:szCs w:val="28"/>
          <w:lang w:val="de-DE"/>
        </w:rPr>
        <w:t>, hàng rào cao tối thiểu 2,15 mét. Phần ngọn cao tối thiểu 0,30 mét là dây kẽm gai đơn hoặc các cuộn dây kẽm gai, nghiêng 45</w:t>
      </w:r>
      <w:r w:rsidRPr="009360A3">
        <w:rPr>
          <w:color w:val="000000"/>
          <w:szCs w:val="28"/>
          <w:vertAlign w:val="superscript"/>
          <w:lang w:val="de-DE"/>
        </w:rPr>
        <w:t>o</w:t>
      </w:r>
      <w:r w:rsidRPr="009360A3">
        <w:rPr>
          <w:color w:val="000000"/>
          <w:szCs w:val="28"/>
          <w:lang w:val="de-DE"/>
        </w:rPr>
        <w:t xml:space="preserve"> hướng ra phía ngoài.</w:t>
      </w:r>
    </w:p>
    <w:p w:rsidR="007D250A" w:rsidRPr="009360A3" w:rsidRDefault="007D250A" w:rsidP="007D250A">
      <w:pPr>
        <w:widowControl w:val="0"/>
        <w:autoSpaceDE w:val="0"/>
        <w:autoSpaceDN w:val="0"/>
        <w:adjustRightInd w:val="0"/>
        <w:spacing w:before="60" w:after="60" w:line="340" w:lineRule="exact"/>
        <w:jc w:val="both"/>
        <w:rPr>
          <w:color w:val="000000"/>
          <w:szCs w:val="28"/>
          <w:lang w:val="de-DE"/>
        </w:rPr>
      </w:pPr>
      <w:r w:rsidRPr="009360A3">
        <w:rPr>
          <w:color w:val="000000"/>
          <w:szCs w:val="28"/>
          <w:lang w:val="de-DE"/>
        </w:rPr>
        <w:t>3.2.2. Phần ngọn hàng rào là dây kẽm gai đơn, lưới hoặc cuộn có đường kính dây tối thiểu là 2,5 mi-li-mét.</w:t>
      </w:r>
    </w:p>
    <w:p w:rsidR="007D250A" w:rsidRPr="009360A3" w:rsidRDefault="007D250A" w:rsidP="007D250A">
      <w:pPr>
        <w:widowControl w:val="0"/>
        <w:autoSpaceDE w:val="0"/>
        <w:autoSpaceDN w:val="0"/>
        <w:adjustRightInd w:val="0"/>
        <w:spacing w:before="60" w:after="60" w:line="340" w:lineRule="exact"/>
        <w:jc w:val="both"/>
        <w:rPr>
          <w:color w:val="000000"/>
          <w:szCs w:val="28"/>
          <w:lang w:val="de-DE"/>
        </w:rPr>
      </w:pPr>
      <w:r w:rsidRPr="009360A3">
        <w:rPr>
          <w:color w:val="000000"/>
          <w:szCs w:val="28"/>
          <w:lang w:val="de-DE"/>
        </w:rPr>
        <w:t>3.3. Hàng rào song sắt</w:t>
      </w:r>
    </w:p>
    <w:p w:rsidR="007D250A" w:rsidRPr="009360A3" w:rsidRDefault="007D250A" w:rsidP="007D250A">
      <w:pPr>
        <w:widowControl w:val="0"/>
        <w:autoSpaceDE w:val="0"/>
        <w:autoSpaceDN w:val="0"/>
        <w:adjustRightInd w:val="0"/>
        <w:spacing w:before="60" w:after="60" w:line="340" w:lineRule="exact"/>
        <w:jc w:val="both"/>
        <w:rPr>
          <w:color w:val="000000"/>
          <w:szCs w:val="28"/>
          <w:lang w:val="de-DE"/>
        </w:rPr>
      </w:pPr>
      <w:r w:rsidRPr="009360A3">
        <w:rPr>
          <w:color w:val="000000"/>
          <w:szCs w:val="28"/>
          <w:lang w:val="de-DE"/>
        </w:rPr>
        <w:t>3.3.1. Khoảng cách giữa hai song sắt tối đa không quá 15 cen-ti-mét. Chiều cao phần thân tối thiểu là 2,15 mét. Phần ngọn của song sắt nhọn hình mũi mác cao tối thiểu 0,30 mét, nghiêng 45</w:t>
      </w:r>
      <w:r w:rsidRPr="009360A3">
        <w:rPr>
          <w:color w:val="000000"/>
          <w:szCs w:val="28"/>
          <w:vertAlign w:val="superscript"/>
          <w:lang w:val="de-DE"/>
        </w:rPr>
        <w:t>o</w:t>
      </w:r>
      <w:r w:rsidRPr="009360A3">
        <w:rPr>
          <w:color w:val="000000"/>
          <w:szCs w:val="28"/>
          <w:lang w:val="de-DE"/>
        </w:rPr>
        <w:t xml:space="preserve"> hướng ra phía ngoài.</w:t>
      </w:r>
    </w:p>
    <w:p w:rsidR="007D250A" w:rsidRPr="009360A3" w:rsidRDefault="007D250A" w:rsidP="007D250A">
      <w:pPr>
        <w:widowControl w:val="0"/>
        <w:autoSpaceDE w:val="0"/>
        <w:autoSpaceDN w:val="0"/>
        <w:adjustRightInd w:val="0"/>
        <w:spacing w:before="60" w:after="60" w:line="340" w:lineRule="exact"/>
        <w:jc w:val="both"/>
        <w:rPr>
          <w:color w:val="000000"/>
          <w:szCs w:val="28"/>
          <w:lang w:val="de-DE"/>
        </w:rPr>
      </w:pPr>
      <w:r w:rsidRPr="009360A3">
        <w:rPr>
          <w:color w:val="000000"/>
          <w:szCs w:val="28"/>
          <w:lang w:val="de-DE"/>
        </w:rPr>
        <w:t>3.3.2. Kích thước song sắt</w:t>
      </w:r>
    </w:p>
    <w:p w:rsidR="007D250A" w:rsidRPr="009360A3" w:rsidRDefault="007D250A" w:rsidP="007D250A">
      <w:pPr>
        <w:widowControl w:val="0"/>
        <w:autoSpaceDE w:val="0"/>
        <w:autoSpaceDN w:val="0"/>
        <w:adjustRightInd w:val="0"/>
        <w:spacing w:before="60" w:after="60" w:line="340" w:lineRule="exact"/>
        <w:jc w:val="both"/>
        <w:rPr>
          <w:color w:val="000000"/>
          <w:szCs w:val="28"/>
          <w:lang w:val="de-DE"/>
        </w:rPr>
      </w:pPr>
      <w:r w:rsidRPr="009360A3">
        <w:rPr>
          <w:color w:val="000000"/>
          <w:szCs w:val="28"/>
          <w:lang w:val="de-DE"/>
        </w:rPr>
        <w:t>a) Loại sắt đặc tròn: đường kính tối thiểu 14 mi-li-mét;</w:t>
      </w:r>
    </w:p>
    <w:p w:rsidR="007D250A" w:rsidRPr="009360A3" w:rsidRDefault="007D250A" w:rsidP="007D250A">
      <w:pPr>
        <w:widowControl w:val="0"/>
        <w:autoSpaceDE w:val="0"/>
        <w:autoSpaceDN w:val="0"/>
        <w:adjustRightInd w:val="0"/>
        <w:spacing w:before="60" w:after="60" w:line="340" w:lineRule="exact"/>
        <w:jc w:val="both"/>
        <w:rPr>
          <w:color w:val="000000"/>
          <w:szCs w:val="28"/>
          <w:lang w:val="de-DE"/>
        </w:rPr>
      </w:pPr>
      <w:r w:rsidRPr="009360A3">
        <w:rPr>
          <w:color w:val="000000"/>
          <w:szCs w:val="28"/>
          <w:lang w:val="de-DE"/>
        </w:rPr>
        <w:t>b) Loại sắt đặc vuông: kích thước tối thiểu 14 mi-li-mét x 14 mi-li-mét;</w:t>
      </w:r>
    </w:p>
    <w:p w:rsidR="007D250A" w:rsidRPr="009360A3" w:rsidRDefault="007D250A" w:rsidP="007D250A">
      <w:pPr>
        <w:widowControl w:val="0"/>
        <w:autoSpaceDE w:val="0"/>
        <w:autoSpaceDN w:val="0"/>
        <w:adjustRightInd w:val="0"/>
        <w:spacing w:before="60" w:after="60" w:line="340" w:lineRule="exact"/>
        <w:jc w:val="both"/>
        <w:rPr>
          <w:color w:val="000000"/>
          <w:szCs w:val="28"/>
          <w:lang w:val="de-DE"/>
        </w:rPr>
      </w:pPr>
      <w:r w:rsidRPr="009360A3">
        <w:rPr>
          <w:color w:val="000000"/>
          <w:szCs w:val="28"/>
          <w:lang w:val="de-DE"/>
        </w:rPr>
        <w:t>c) Loại sắt hộp: kích thước tối thiểu là 20 mi-li-mét x 20 mi-li-mét.</w:t>
      </w:r>
    </w:p>
    <w:p w:rsidR="007D250A" w:rsidRPr="009360A3" w:rsidRDefault="007D250A" w:rsidP="007D250A">
      <w:pPr>
        <w:widowControl w:val="0"/>
        <w:autoSpaceDE w:val="0"/>
        <w:autoSpaceDN w:val="0"/>
        <w:adjustRightInd w:val="0"/>
        <w:spacing w:before="60" w:after="60" w:line="340" w:lineRule="exact"/>
        <w:jc w:val="both"/>
        <w:rPr>
          <w:color w:val="000000"/>
          <w:szCs w:val="28"/>
          <w:lang w:val="de-DE"/>
        </w:rPr>
      </w:pPr>
      <w:r w:rsidRPr="009360A3">
        <w:rPr>
          <w:color w:val="000000"/>
          <w:szCs w:val="28"/>
          <w:lang w:val="de-DE"/>
        </w:rPr>
        <w:t>3.4. Hàng rào chắn mương, cống thoát nước: khoảng cách giữa hai thanh sắt tối đa không quá 15 cen-ti-mét; kích thước thanh sắt đường kính tối thiểu 14 mi-li-mét.</w:t>
      </w:r>
    </w:p>
    <w:p w:rsidR="007D250A" w:rsidRPr="009360A3" w:rsidRDefault="007D250A" w:rsidP="007D250A">
      <w:pPr>
        <w:widowControl w:val="0"/>
        <w:autoSpaceDE w:val="0"/>
        <w:autoSpaceDN w:val="0"/>
        <w:adjustRightInd w:val="0"/>
        <w:spacing w:before="60" w:after="60" w:line="340" w:lineRule="exact"/>
        <w:jc w:val="both"/>
        <w:rPr>
          <w:color w:val="000000"/>
          <w:szCs w:val="28"/>
          <w:lang w:val="de-DE"/>
        </w:rPr>
      </w:pPr>
      <w:r w:rsidRPr="009360A3">
        <w:rPr>
          <w:b/>
          <w:bCs/>
          <w:color w:val="000000"/>
          <w:szCs w:val="28"/>
          <w:lang w:val="de-DE"/>
        </w:rPr>
        <w:t>4. Bốt gác, đường tuần tra</w:t>
      </w:r>
    </w:p>
    <w:p w:rsidR="007D250A" w:rsidRPr="009360A3" w:rsidRDefault="007D250A" w:rsidP="007D250A">
      <w:pPr>
        <w:widowControl w:val="0"/>
        <w:autoSpaceDE w:val="0"/>
        <w:autoSpaceDN w:val="0"/>
        <w:adjustRightInd w:val="0"/>
        <w:spacing w:before="60" w:after="60" w:line="340" w:lineRule="exact"/>
        <w:jc w:val="both"/>
        <w:rPr>
          <w:color w:val="000000"/>
          <w:szCs w:val="28"/>
          <w:lang w:val="de-DE"/>
        </w:rPr>
      </w:pPr>
      <w:r w:rsidRPr="009360A3">
        <w:rPr>
          <w:color w:val="000000"/>
          <w:szCs w:val="28"/>
          <w:lang w:val="de-DE"/>
        </w:rPr>
        <w:t>4.1. Bốt gác.</w:t>
      </w:r>
    </w:p>
    <w:p w:rsidR="007D250A" w:rsidRPr="009360A3" w:rsidRDefault="007D250A" w:rsidP="007D250A">
      <w:pPr>
        <w:widowControl w:val="0"/>
        <w:autoSpaceDE w:val="0"/>
        <w:autoSpaceDN w:val="0"/>
        <w:adjustRightInd w:val="0"/>
        <w:spacing w:before="60" w:after="60" w:line="340" w:lineRule="exact"/>
        <w:jc w:val="both"/>
        <w:rPr>
          <w:color w:val="000000"/>
          <w:szCs w:val="28"/>
          <w:lang w:val="de-DE"/>
        </w:rPr>
      </w:pPr>
      <w:r w:rsidRPr="009360A3">
        <w:rPr>
          <w:color w:val="000000"/>
          <w:szCs w:val="28"/>
          <w:lang w:val="de-DE"/>
        </w:rPr>
        <w:t>4.1.1. Bốt gác được bố trí tại các cổng ra, vào và dọc theo hàng rào vành đai cảng hàng không, sân bay, cơ sở bảo đảm hoạt động bay và các khu vực hạn chế khác, trừ khu vực hạn chế trong nhà ga. Khoảng cách giữa hai bốt gác liền kề bảo đảm cho nhân viên tại hai bốt gác có thể quan sát khép kín và kiểm soát được tình hình ở những đoạn hàng rào chuyển hướng.</w:t>
      </w:r>
    </w:p>
    <w:p w:rsidR="007D250A" w:rsidRPr="009360A3" w:rsidRDefault="007D250A" w:rsidP="007D250A">
      <w:pPr>
        <w:widowControl w:val="0"/>
        <w:autoSpaceDE w:val="0"/>
        <w:autoSpaceDN w:val="0"/>
        <w:adjustRightInd w:val="0"/>
        <w:spacing w:before="60" w:after="60" w:line="340" w:lineRule="exact"/>
        <w:jc w:val="both"/>
        <w:rPr>
          <w:color w:val="000000"/>
          <w:szCs w:val="28"/>
          <w:lang w:val="de-DE"/>
        </w:rPr>
      </w:pPr>
      <w:r w:rsidRPr="009360A3">
        <w:rPr>
          <w:color w:val="000000"/>
          <w:szCs w:val="28"/>
          <w:lang w:val="de-DE"/>
        </w:rPr>
        <w:t>4.1.2. Khi thiết kế, xây dựng bốt gác phải bảo đảm hạn chế được tác động xấu của thời tiết đối với sức khỏe của nhân viên làm nhiệm vụ canh gác tại đó.</w:t>
      </w:r>
    </w:p>
    <w:p w:rsidR="007D250A" w:rsidRPr="009360A3" w:rsidRDefault="007D250A" w:rsidP="007D250A">
      <w:pPr>
        <w:widowControl w:val="0"/>
        <w:autoSpaceDE w:val="0"/>
        <w:autoSpaceDN w:val="0"/>
        <w:adjustRightInd w:val="0"/>
        <w:spacing w:before="60" w:after="60" w:line="340" w:lineRule="exact"/>
        <w:jc w:val="both"/>
        <w:rPr>
          <w:color w:val="000000"/>
          <w:szCs w:val="28"/>
          <w:lang w:val="de-DE"/>
        </w:rPr>
      </w:pPr>
      <w:r w:rsidRPr="009360A3">
        <w:rPr>
          <w:color w:val="000000"/>
          <w:szCs w:val="28"/>
          <w:lang w:val="de-DE"/>
        </w:rPr>
        <w:t xml:space="preserve">4.1.3. Bốt gác phải có cửa quan sát được tất cả các hướng, có thể lắp kính trong suốt để chắn được mưa, gió. Bốt gác được đặt thấp hoặc cao tùy theo địa hình của </w:t>
      </w:r>
      <w:r w:rsidRPr="009360A3">
        <w:rPr>
          <w:color w:val="000000"/>
          <w:szCs w:val="28"/>
          <w:lang w:val="de-DE"/>
        </w:rPr>
        <w:lastRenderedPageBreak/>
        <w:t>cảng hàng không, sân bay, cơ sở bảo đảm hoạt động bay, khu vực hạn chế khác và yêu cầu bảo vệ.</w:t>
      </w:r>
    </w:p>
    <w:p w:rsidR="007D250A" w:rsidRPr="009360A3" w:rsidRDefault="007D250A" w:rsidP="007D250A">
      <w:pPr>
        <w:widowControl w:val="0"/>
        <w:autoSpaceDE w:val="0"/>
        <w:autoSpaceDN w:val="0"/>
        <w:adjustRightInd w:val="0"/>
        <w:spacing w:before="60" w:after="60" w:line="334" w:lineRule="exact"/>
        <w:jc w:val="both"/>
        <w:rPr>
          <w:color w:val="000000"/>
          <w:szCs w:val="28"/>
          <w:lang w:val="de-DE"/>
        </w:rPr>
      </w:pPr>
      <w:r w:rsidRPr="009360A3">
        <w:rPr>
          <w:color w:val="000000"/>
          <w:szCs w:val="28"/>
          <w:lang w:val="de-DE"/>
        </w:rPr>
        <w:t>a) Bốt gác đặt thấp: sàn của bốt gác cao tối thiểu 50 cen-ti-mét so với mặt đất;</w:t>
      </w:r>
    </w:p>
    <w:p w:rsidR="007D250A" w:rsidRPr="009360A3" w:rsidRDefault="007D250A" w:rsidP="007D250A">
      <w:pPr>
        <w:widowControl w:val="0"/>
        <w:autoSpaceDE w:val="0"/>
        <w:autoSpaceDN w:val="0"/>
        <w:adjustRightInd w:val="0"/>
        <w:spacing w:before="60" w:after="60" w:line="334" w:lineRule="exact"/>
        <w:jc w:val="both"/>
        <w:rPr>
          <w:color w:val="000000"/>
          <w:szCs w:val="28"/>
          <w:lang w:val="de-DE"/>
        </w:rPr>
      </w:pPr>
      <w:r w:rsidRPr="009360A3">
        <w:rPr>
          <w:color w:val="000000"/>
          <w:szCs w:val="28"/>
          <w:lang w:val="de-DE"/>
        </w:rPr>
        <w:t>b) Bốt gác đặt cao: sàn của bốt gác cao tối thiểu 2,13 mét so với mặt đất.</w:t>
      </w:r>
    </w:p>
    <w:p w:rsidR="007D250A" w:rsidRPr="009360A3" w:rsidRDefault="007D250A" w:rsidP="007D250A">
      <w:pPr>
        <w:widowControl w:val="0"/>
        <w:autoSpaceDE w:val="0"/>
        <w:autoSpaceDN w:val="0"/>
        <w:adjustRightInd w:val="0"/>
        <w:spacing w:before="60" w:after="60" w:line="334" w:lineRule="exact"/>
        <w:jc w:val="both"/>
        <w:rPr>
          <w:color w:val="000000"/>
          <w:szCs w:val="28"/>
          <w:lang w:val="de-DE"/>
        </w:rPr>
      </w:pPr>
      <w:r w:rsidRPr="009360A3">
        <w:rPr>
          <w:color w:val="000000"/>
          <w:szCs w:val="28"/>
          <w:lang w:val="de-DE"/>
        </w:rPr>
        <w:t xml:space="preserve">4.2. Đường tuần tra: chiều rộng của mặt đường tuần tra tối thiểu </w:t>
      </w:r>
      <w:r>
        <w:rPr>
          <w:color w:val="000000"/>
          <w:szCs w:val="28"/>
          <w:lang w:val="de-DE"/>
        </w:rPr>
        <w:t>0</w:t>
      </w:r>
      <w:r w:rsidRPr="009360A3">
        <w:rPr>
          <w:color w:val="000000"/>
          <w:szCs w:val="28"/>
          <w:lang w:val="de-DE"/>
        </w:rPr>
        <w:t>3 mét và liền kề với hàng rào (áp dụng cho hàng rào an ninh hàng không sân bay, trừ trường hợp bất khả kháng).</w:t>
      </w:r>
    </w:p>
    <w:p w:rsidR="007D250A" w:rsidRPr="009360A3" w:rsidRDefault="007D250A" w:rsidP="007D250A">
      <w:pPr>
        <w:widowControl w:val="0"/>
        <w:autoSpaceDE w:val="0"/>
        <w:autoSpaceDN w:val="0"/>
        <w:adjustRightInd w:val="0"/>
        <w:spacing w:before="60" w:after="60" w:line="334" w:lineRule="exact"/>
        <w:jc w:val="both"/>
        <w:rPr>
          <w:color w:val="000000"/>
          <w:szCs w:val="28"/>
          <w:lang w:val="de-DE"/>
        </w:rPr>
      </w:pPr>
      <w:r w:rsidRPr="009360A3">
        <w:rPr>
          <w:b/>
          <w:bCs/>
          <w:color w:val="000000"/>
          <w:szCs w:val="28"/>
          <w:lang w:val="de-DE"/>
        </w:rPr>
        <w:t>5. Cổng, rào chắn, cửa</w:t>
      </w:r>
    </w:p>
    <w:p w:rsidR="007D250A" w:rsidRPr="009360A3" w:rsidRDefault="007D250A" w:rsidP="007D250A">
      <w:pPr>
        <w:widowControl w:val="0"/>
        <w:autoSpaceDE w:val="0"/>
        <w:autoSpaceDN w:val="0"/>
        <w:adjustRightInd w:val="0"/>
        <w:spacing w:before="60" w:after="60" w:line="334" w:lineRule="exact"/>
        <w:jc w:val="both"/>
        <w:rPr>
          <w:color w:val="000000"/>
          <w:szCs w:val="28"/>
          <w:lang w:val="de-DE"/>
        </w:rPr>
      </w:pPr>
      <w:r w:rsidRPr="009360A3">
        <w:rPr>
          <w:color w:val="000000"/>
          <w:szCs w:val="28"/>
          <w:lang w:val="de-DE"/>
        </w:rPr>
        <w:t>5.1. Hạn chế tối đa cổng, cửa dành cho phương tiện hoặc người vào, ra các khu vực hạn chế của cảng hàng không, sân bay, cơ sở cung cấp dịch vụ bảo đảm hoạt động bay và các khu vực hạn chế khác.</w:t>
      </w:r>
    </w:p>
    <w:p w:rsidR="007D250A" w:rsidRPr="009360A3" w:rsidRDefault="007D250A" w:rsidP="007D250A">
      <w:pPr>
        <w:widowControl w:val="0"/>
        <w:autoSpaceDE w:val="0"/>
        <w:autoSpaceDN w:val="0"/>
        <w:adjustRightInd w:val="0"/>
        <w:spacing w:before="60" w:after="60" w:line="334" w:lineRule="exact"/>
        <w:jc w:val="both"/>
        <w:rPr>
          <w:color w:val="000000"/>
          <w:szCs w:val="28"/>
          <w:lang w:val="de-DE"/>
        </w:rPr>
      </w:pPr>
      <w:r w:rsidRPr="009360A3">
        <w:rPr>
          <w:color w:val="000000"/>
          <w:szCs w:val="28"/>
          <w:lang w:val="de-DE"/>
        </w:rPr>
        <w:t>5.2. Cổng ra, vào khu vực hạn chế phải bảo đảm các yêu cầu sau:</w:t>
      </w:r>
    </w:p>
    <w:p w:rsidR="007D250A" w:rsidRPr="009360A3" w:rsidRDefault="007D250A" w:rsidP="007D250A">
      <w:pPr>
        <w:widowControl w:val="0"/>
        <w:autoSpaceDE w:val="0"/>
        <w:autoSpaceDN w:val="0"/>
        <w:adjustRightInd w:val="0"/>
        <w:spacing w:before="60" w:after="60" w:line="334" w:lineRule="exact"/>
        <w:jc w:val="both"/>
        <w:rPr>
          <w:color w:val="000000"/>
          <w:szCs w:val="28"/>
          <w:lang w:val="de-DE"/>
        </w:rPr>
      </w:pPr>
      <w:r w:rsidRPr="009360A3">
        <w:rPr>
          <w:color w:val="000000"/>
          <w:szCs w:val="28"/>
          <w:lang w:val="de-DE"/>
        </w:rPr>
        <w:t>5.2.1. Cổng dùng cho phương tiện: trụ cổng phải xây bảo đảm vững chắc; cánh cổng làm bằng kim loại hoặc vật liệu bền vững khác và ngăn cản được việc đối tượng sử dụng phương tiện lao qua cổng, chiều cao của cánh cổng tối thiểu phải cao bằng chiều cao của hàng rào.</w:t>
      </w:r>
    </w:p>
    <w:p w:rsidR="007D250A" w:rsidRPr="009360A3" w:rsidRDefault="007D250A" w:rsidP="007D250A">
      <w:pPr>
        <w:widowControl w:val="0"/>
        <w:autoSpaceDE w:val="0"/>
        <w:autoSpaceDN w:val="0"/>
        <w:adjustRightInd w:val="0"/>
        <w:spacing w:before="60" w:after="60" w:line="334" w:lineRule="exact"/>
        <w:jc w:val="both"/>
        <w:rPr>
          <w:color w:val="000000"/>
          <w:szCs w:val="28"/>
          <w:lang w:val="de-DE"/>
        </w:rPr>
      </w:pPr>
      <w:r w:rsidRPr="009360A3">
        <w:rPr>
          <w:color w:val="000000"/>
          <w:szCs w:val="28"/>
          <w:lang w:val="de-DE"/>
        </w:rPr>
        <w:t>5.2.2. Cổng dành cho người ra, vào khu vực hạn chế: bố trí hệ thống thiết bị kiểm tra, soi chiếu (áp dụng đối với cảng hàng không quốc tế).</w:t>
      </w:r>
    </w:p>
    <w:p w:rsidR="007D250A" w:rsidRPr="009360A3" w:rsidRDefault="007D250A" w:rsidP="007D250A">
      <w:pPr>
        <w:widowControl w:val="0"/>
        <w:autoSpaceDE w:val="0"/>
        <w:autoSpaceDN w:val="0"/>
        <w:adjustRightInd w:val="0"/>
        <w:spacing w:before="60" w:after="60" w:line="334" w:lineRule="exact"/>
        <w:jc w:val="both"/>
        <w:rPr>
          <w:color w:val="000000"/>
          <w:szCs w:val="28"/>
          <w:lang w:val="de-DE"/>
        </w:rPr>
      </w:pPr>
      <w:r w:rsidRPr="009360A3">
        <w:rPr>
          <w:color w:val="000000"/>
          <w:szCs w:val="28"/>
          <w:lang w:val="de-DE"/>
        </w:rPr>
        <w:t>5.2.3. Có giám sát của nhân viên kiểm soát an ninh hàng không, bảo vệ của cơ quan, doanh nghiệp hoặc giám sát bằng thiết bị.</w:t>
      </w:r>
    </w:p>
    <w:p w:rsidR="007D250A" w:rsidRPr="009360A3" w:rsidRDefault="007D250A" w:rsidP="007D250A">
      <w:pPr>
        <w:widowControl w:val="0"/>
        <w:autoSpaceDE w:val="0"/>
        <w:autoSpaceDN w:val="0"/>
        <w:adjustRightInd w:val="0"/>
        <w:spacing w:before="60" w:after="60" w:line="334" w:lineRule="exact"/>
        <w:jc w:val="both"/>
        <w:rPr>
          <w:color w:val="000000"/>
          <w:szCs w:val="28"/>
          <w:lang w:val="de-DE"/>
        </w:rPr>
      </w:pPr>
      <w:r w:rsidRPr="009360A3">
        <w:rPr>
          <w:color w:val="000000"/>
          <w:szCs w:val="28"/>
          <w:lang w:val="de-DE"/>
        </w:rPr>
        <w:t xml:space="preserve">5.3. Rào chắn: cổng ra, vào khu vực hạn chế dùng cho phương tiện trong trường hợp không có cánh cổng phải có rào chắn. Trụ rào chắn phải xây bảo đảm vững chắc. Rào chắn phải làm bằng ống kim loại với đường kính tối thiểu 60 mi-li-mét. Chiều cao từ mặt đất đến mép trên của rào chắn là </w:t>
      </w:r>
      <w:r>
        <w:rPr>
          <w:color w:val="000000"/>
          <w:szCs w:val="28"/>
          <w:lang w:val="de-DE"/>
        </w:rPr>
        <w:t>0</w:t>
      </w:r>
      <w:r w:rsidRPr="009360A3">
        <w:rPr>
          <w:color w:val="000000"/>
          <w:szCs w:val="28"/>
          <w:lang w:val="de-DE"/>
        </w:rPr>
        <w:t>1 mét.</w:t>
      </w:r>
    </w:p>
    <w:p w:rsidR="007D250A" w:rsidRPr="009360A3" w:rsidRDefault="007D250A" w:rsidP="007D250A">
      <w:pPr>
        <w:widowControl w:val="0"/>
        <w:autoSpaceDE w:val="0"/>
        <w:autoSpaceDN w:val="0"/>
        <w:adjustRightInd w:val="0"/>
        <w:spacing w:before="60" w:after="60" w:line="334" w:lineRule="exact"/>
        <w:jc w:val="both"/>
        <w:rPr>
          <w:color w:val="000000"/>
          <w:szCs w:val="28"/>
          <w:lang w:val="de-DE"/>
        </w:rPr>
      </w:pPr>
      <w:r w:rsidRPr="009360A3">
        <w:rPr>
          <w:color w:val="000000"/>
          <w:szCs w:val="28"/>
          <w:lang w:val="de-DE"/>
        </w:rPr>
        <w:t>5.4. Cửa ra, vào khu vực hạn chế phải bảo đảm các yêu cầu sau đây:</w:t>
      </w:r>
    </w:p>
    <w:p w:rsidR="007D250A" w:rsidRPr="009360A3" w:rsidRDefault="007D250A" w:rsidP="007D250A">
      <w:pPr>
        <w:widowControl w:val="0"/>
        <w:autoSpaceDE w:val="0"/>
        <w:autoSpaceDN w:val="0"/>
        <w:adjustRightInd w:val="0"/>
        <w:spacing w:before="60" w:after="60" w:line="334" w:lineRule="exact"/>
        <w:jc w:val="both"/>
        <w:rPr>
          <w:color w:val="000000"/>
          <w:szCs w:val="28"/>
          <w:lang w:val="de-DE"/>
        </w:rPr>
      </w:pPr>
      <w:r w:rsidRPr="009360A3">
        <w:rPr>
          <w:color w:val="000000"/>
          <w:szCs w:val="28"/>
          <w:lang w:val="de-DE"/>
        </w:rPr>
        <w:t>5.4.1. Các cửa từ nhà ga thông ra sân đỗ tàu bay: trụ và cánh cửa phải chắc chắn, có khóa an toàn bảo đảm độ kín, khít; bảo đảm không có dụng cụ hỗ trợ không thể phá được cửa.</w:t>
      </w:r>
    </w:p>
    <w:p w:rsidR="007D250A" w:rsidRPr="009360A3" w:rsidRDefault="007D250A" w:rsidP="007D250A">
      <w:pPr>
        <w:widowControl w:val="0"/>
        <w:autoSpaceDE w:val="0"/>
        <w:autoSpaceDN w:val="0"/>
        <w:adjustRightInd w:val="0"/>
        <w:spacing w:before="60" w:after="60" w:line="334" w:lineRule="exact"/>
        <w:jc w:val="both"/>
        <w:rPr>
          <w:color w:val="000000"/>
          <w:szCs w:val="28"/>
          <w:lang w:val="de-DE"/>
        </w:rPr>
      </w:pPr>
      <w:r w:rsidRPr="009360A3">
        <w:rPr>
          <w:color w:val="000000"/>
          <w:szCs w:val="28"/>
          <w:lang w:val="de-DE"/>
        </w:rPr>
        <w:t>5.4.2. Cửa dành cho nhân viên nội bộ ra, vào các khu vực hạn chế của nhà ga: bố trí hệ thống thiết bị kiểm tra, soi chiếu; (áp dụng đối với cảng hàng không quốc tế).</w:t>
      </w:r>
    </w:p>
    <w:p w:rsidR="007D250A" w:rsidRPr="009360A3" w:rsidRDefault="007D250A" w:rsidP="007D250A">
      <w:pPr>
        <w:widowControl w:val="0"/>
        <w:autoSpaceDE w:val="0"/>
        <w:autoSpaceDN w:val="0"/>
        <w:adjustRightInd w:val="0"/>
        <w:spacing w:before="60" w:after="60" w:line="334" w:lineRule="exact"/>
        <w:jc w:val="both"/>
        <w:rPr>
          <w:color w:val="000000"/>
          <w:szCs w:val="28"/>
          <w:lang w:val="de-DE"/>
        </w:rPr>
      </w:pPr>
      <w:r w:rsidRPr="009360A3">
        <w:rPr>
          <w:color w:val="000000"/>
          <w:szCs w:val="28"/>
          <w:lang w:val="de-DE"/>
        </w:rPr>
        <w:t>5.5. Cổng, cửa từ khu vực công cộng vào khu vực hạn chế phải có hệ thống đèn chiếu sáng và hệ thống ca-me-ra giám sát.</w:t>
      </w:r>
    </w:p>
    <w:p w:rsidR="007D250A" w:rsidRPr="009360A3" w:rsidRDefault="007D250A" w:rsidP="007D250A">
      <w:pPr>
        <w:widowControl w:val="0"/>
        <w:autoSpaceDE w:val="0"/>
        <w:autoSpaceDN w:val="0"/>
        <w:adjustRightInd w:val="0"/>
        <w:spacing w:before="60" w:after="60" w:line="334" w:lineRule="exact"/>
        <w:jc w:val="both"/>
        <w:rPr>
          <w:color w:val="000000"/>
          <w:szCs w:val="28"/>
        </w:rPr>
      </w:pPr>
      <w:r w:rsidRPr="009360A3">
        <w:rPr>
          <w:b/>
          <w:bCs/>
          <w:color w:val="000000"/>
          <w:szCs w:val="28"/>
        </w:rPr>
        <w:t>6. Hệ thống chiếu sáng, ca-me-ra giám sát</w:t>
      </w:r>
    </w:p>
    <w:p w:rsidR="007D250A" w:rsidRPr="009360A3" w:rsidRDefault="007D250A" w:rsidP="007D250A">
      <w:pPr>
        <w:widowControl w:val="0"/>
        <w:autoSpaceDE w:val="0"/>
        <w:autoSpaceDN w:val="0"/>
        <w:adjustRightInd w:val="0"/>
        <w:spacing w:before="60" w:after="60" w:line="334" w:lineRule="exact"/>
        <w:jc w:val="both"/>
        <w:rPr>
          <w:color w:val="000000"/>
          <w:szCs w:val="28"/>
        </w:rPr>
      </w:pPr>
      <w:r w:rsidRPr="009360A3">
        <w:rPr>
          <w:color w:val="000000"/>
          <w:szCs w:val="28"/>
        </w:rPr>
        <w:t>6.1. Hệ thống chiếu sáng hàng rào và các cổng, cửa ra, vào phải bố trí hợp lý, độ chiếu sáng phải đủ để kiểm tra, kiểm soát người, phương tiện và</w:t>
      </w:r>
      <w:r>
        <w:rPr>
          <w:color w:val="000000"/>
          <w:szCs w:val="28"/>
        </w:rPr>
        <w:t xml:space="preserve"> phát hiện đột nhập vào ban đêm</w:t>
      </w:r>
      <w:r w:rsidRPr="009360A3">
        <w:rPr>
          <w:color w:val="000000"/>
          <w:szCs w:val="28"/>
        </w:rPr>
        <w:t xml:space="preserve"> nhưng không làm chói loá gây khó khăn cho việc quan sát khi tuần tra và cho các hoạt động khác.</w:t>
      </w:r>
    </w:p>
    <w:p w:rsidR="007D250A" w:rsidRPr="009360A3" w:rsidRDefault="007D250A" w:rsidP="007D250A">
      <w:pPr>
        <w:widowControl w:val="0"/>
        <w:autoSpaceDE w:val="0"/>
        <w:autoSpaceDN w:val="0"/>
        <w:adjustRightInd w:val="0"/>
        <w:spacing w:before="60" w:after="60" w:line="334" w:lineRule="exact"/>
        <w:jc w:val="both"/>
        <w:rPr>
          <w:color w:val="000000"/>
          <w:szCs w:val="28"/>
        </w:rPr>
      </w:pPr>
      <w:r w:rsidRPr="009360A3">
        <w:rPr>
          <w:color w:val="000000"/>
          <w:szCs w:val="28"/>
        </w:rPr>
        <w:t>6.2. Độ rọi tối thiểu của ánh sáng tại mặt đất là:</w:t>
      </w:r>
    </w:p>
    <w:p w:rsidR="007D250A" w:rsidRPr="009360A3" w:rsidRDefault="007D250A" w:rsidP="007D250A">
      <w:pPr>
        <w:widowControl w:val="0"/>
        <w:autoSpaceDE w:val="0"/>
        <w:autoSpaceDN w:val="0"/>
        <w:adjustRightInd w:val="0"/>
        <w:spacing w:before="60" w:after="60" w:line="334" w:lineRule="exact"/>
        <w:jc w:val="both"/>
        <w:rPr>
          <w:color w:val="000000"/>
          <w:szCs w:val="28"/>
        </w:rPr>
      </w:pPr>
      <w:r w:rsidRPr="009360A3">
        <w:rPr>
          <w:color w:val="000000"/>
          <w:szCs w:val="28"/>
        </w:rPr>
        <w:t xml:space="preserve">6.2.1. Phía bên ngoài của những cơ sở quan trọng và những điểm trọng yếu là 10 </w:t>
      </w:r>
      <w:r w:rsidRPr="009360A3">
        <w:rPr>
          <w:color w:val="000000"/>
          <w:szCs w:val="28"/>
        </w:rPr>
        <w:lastRenderedPageBreak/>
        <w:t xml:space="preserve">lux; hàng rào ngay cạnh những khu vực hoạt động là </w:t>
      </w:r>
      <w:r>
        <w:rPr>
          <w:color w:val="000000"/>
          <w:szCs w:val="28"/>
        </w:rPr>
        <w:t>0</w:t>
      </w:r>
      <w:r w:rsidRPr="009360A3">
        <w:rPr>
          <w:color w:val="000000"/>
          <w:szCs w:val="28"/>
        </w:rPr>
        <w:t xml:space="preserve">4 lux, ở khu vực tách biệt với khu vực hoạt động là </w:t>
      </w:r>
      <w:r>
        <w:rPr>
          <w:color w:val="000000"/>
          <w:szCs w:val="28"/>
        </w:rPr>
        <w:t>0</w:t>
      </w:r>
      <w:r w:rsidRPr="009360A3">
        <w:rPr>
          <w:color w:val="000000"/>
          <w:szCs w:val="28"/>
        </w:rPr>
        <w:t>2 lux.</w:t>
      </w:r>
    </w:p>
    <w:p w:rsidR="007D250A" w:rsidRPr="009360A3" w:rsidRDefault="007D250A" w:rsidP="007D250A">
      <w:pPr>
        <w:widowControl w:val="0"/>
        <w:autoSpaceDE w:val="0"/>
        <w:autoSpaceDN w:val="0"/>
        <w:adjustRightInd w:val="0"/>
        <w:spacing w:before="60" w:after="60" w:line="340" w:lineRule="exact"/>
        <w:jc w:val="both"/>
        <w:rPr>
          <w:color w:val="000000"/>
          <w:szCs w:val="28"/>
        </w:rPr>
      </w:pPr>
      <w:r w:rsidRPr="009360A3">
        <w:rPr>
          <w:color w:val="000000"/>
          <w:szCs w:val="28"/>
        </w:rPr>
        <w:t>6.2.2. Cổng sử dụng cho phương tiện ra, vào là 10 lux; cổng sử dụng cho người ra, vào là 20 lux.</w:t>
      </w:r>
    </w:p>
    <w:p w:rsidR="007D250A" w:rsidRPr="009360A3" w:rsidRDefault="007D250A" w:rsidP="007D250A">
      <w:pPr>
        <w:widowControl w:val="0"/>
        <w:autoSpaceDE w:val="0"/>
        <w:autoSpaceDN w:val="0"/>
        <w:adjustRightInd w:val="0"/>
        <w:spacing w:before="60" w:after="60" w:line="340" w:lineRule="exact"/>
        <w:jc w:val="both"/>
        <w:rPr>
          <w:color w:val="000000"/>
          <w:szCs w:val="28"/>
        </w:rPr>
      </w:pPr>
      <w:r w:rsidRPr="009360A3">
        <w:rPr>
          <w:color w:val="000000"/>
          <w:szCs w:val="28"/>
        </w:rPr>
        <w:t>6.3. Hệ thống chiếu sáng hàng rào, cổng, cửa phải có nguồn điện dự trữ đề phòng sự cố mất điện.</w:t>
      </w:r>
    </w:p>
    <w:p w:rsidR="007D250A" w:rsidRPr="009360A3" w:rsidRDefault="007D250A" w:rsidP="007D250A">
      <w:pPr>
        <w:widowControl w:val="0"/>
        <w:autoSpaceDE w:val="0"/>
        <w:autoSpaceDN w:val="0"/>
        <w:adjustRightInd w:val="0"/>
        <w:spacing w:before="60" w:after="60" w:line="340" w:lineRule="exact"/>
        <w:jc w:val="both"/>
        <w:rPr>
          <w:color w:val="000000"/>
          <w:szCs w:val="28"/>
        </w:rPr>
      </w:pPr>
      <w:r w:rsidRPr="009360A3">
        <w:rPr>
          <w:color w:val="000000"/>
          <w:szCs w:val="28"/>
        </w:rPr>
        <w:t>6.4. Hệ thống ca-me-ra giám sát phải đáp ứng các yêu cầu:</w:t>
      </w:r>
    </w:p>
    <w:p w:rsidR="007D250A" w:rsidRPr="009360A3" w:rsidRDefault="007D250A" w:rsidP="007D250A">
      <w:pPr>
        <w:widowControl w:val="0"/>
        <w:autoSpaceDE w:val="0"/>
        <w:autoSpaceDN w:val="0"/>
        <w:adjustRightInd w:val="0"/>
        <w:spacing w:before="60" w:after="60" w:line="340" w:lineRule="exact"/>
        <w:jc w:val="both"/>
        <w:rPr>
          <w:color w:val="000000"/>
          <w:szCs w:val="28"/>
        </w:rPr>
      </w:pPr>
      <w:r w:rsidRPr="009360A3">
        <w:rPr>
          <w:color w:val="000000"/>
          <w:szCs w:val="28"/>
        </w:rPr>
        <w:t>a) Quan sát cả ban ngày, ban đêm và khi thời tiết xấu;</w:t>
      </w:r>
    </w:p>
    <w:p w:rsidR="007D250A" w:rsidRPr="009360A3" w:rsidRDefault="007D250A" w:rsidP="007D250A">
      <w:pPr>
        <w:widowControl w:val="0"/>
        <w:autoSpaceDE w:val="0"/>
        <w:autoSpaceDN w:val="0"/>
        <w:adjustRightInd w:val="0"/>
        <w:spacing w:before="60" w:after="60" w:line="340" w:lineRule="exact"/>
        <w:jc w:val="both"/>
        <w:rPr>
          <w:color w:val="000000"/>
          <w:szCs w:val="28"/>
        </w:rPr>
      </w:pPr>
      <w:r w:rsidRPr="009360A3">
        <w:rPr>
          <w:color w:val="000000"/>
          <w:szCs w:val="28"/>
        </w:rPr>
        <w:t>b) Ghi và lưu lại hình ảnh rõ nét;</w:t>
      </w:r>
    </w:p>
    <w:p w:rsidR="007D250A" w:rsidRPr="009360A3" w:rsidRDefault="007D250A" w:rsidP="007D250A">
      <w:pPr>
        <w:widowControl w:val="0"/>
        <w:autoSpaceDE w:val="0"/>
        <w:autoSpaceDN w:val="0"/>
        <w:adjustRightInd w:val="0"/>
        <w:spacing w:before="60" w:after="60" w:line="340" w:lineRule="exact"/>
        <w:jc w:val="both"/>
        <w:rPr>
          <w:color w:val="000000"/>
          <w:szCs w:val="28"/>
        </w:rPr>
      </w:pPr>
      <w:r w:rsidRPr="009360A3">
        <w:rPr>
          <w:color w:val="000000"/>
          <w:szCs w:val="28"/>
        </w:rPr>
        <w:t>c) Quan sát được ngay lập tức khi có thông tin cảnh báo xâm nhập, vi phạm;</w:t>
      </w:r>
    </w:p>
    <w:p w:rsidR="007D250A" w:rsidRPr="009360A3" w:rsidRDefault="007D250A" w:rsidP="007D250A">
      <w:pPr>
        <w:widowControl w:val="0"/>
        <w:autoSpaceDE w:val="0"/>
        <w:autoSpaceDN w:val="0"/>
        <w:adjustRightInd w:val="0"/>
        <w:spacing w:before="60" w:after="60" w:line="340" w:lineRule="exact"/>
        <w:jc w:val="both"/>
        <w:rPr>
          <w:color w:val="000000"/>
          <w:szCs w:val="28"/>
        </w:rPr>
      </w:pPr>
      <w:r w:rsidRPr="009360A3">
        <w:rPr>
          <w:color w:val="000000"/>
          <w:szCs w:val="28"/>
        </w:rPr>
        <w:t>d) Không có điểm bị che khuất tầm quan sát.</w:t>
      </w:r>
    </w:p>
    <w:p w:rsidR="007D250A" w:rsidRPr="009360A3" w:rsidRDefault="007D250A" w:rsidP="007D250A">
      <w:pPr>
        <w:widowControl w:val="0"/>
        <w:autoSpaceDE w:val="0"/>
        <w:autoSpaceDN w:val="0"/>
        <w:adjustRightInd w:val="0"/>
        <w:spacing w:before="60" w:after="60" w:line="340" w:lineRule="exact"/>
        <w:jc w:val="both"/>
        <w:rPr>
          <w:color w:val="000000"/>
          <w:szCs w:val="28"/>
        </w:rPr>
      </w:pPr>
      <w:r w:rsidRPr="009360A3">
        <w:rPr>
          <w:color w:val="000000"/>
          <w:szCs w:val="28"/>
        </w:rPr>
        <w:t>6.5. Các cảng hàng không, sân bay phải có hệ thống ca-me-ra bao quát được toàn bộ hàng rào vành đai; các điểm kiểm tra an ninh hàng không; các khu vực hạn chế; khu vực công cộng tại nhà ga; đường giao thông ngay trước cửa nhà ga.</w:t>
      </w:r>
    </w:p>
    <w:p w:rsidR="007D250A" w:rsidRPr="009360A3" w:rsidRDefault="007D250A" w:rsidP="007D250A">
      <w:pPr>
        <w:widowControl w:val="0"/>
        <w:autoSpaceDE w:val="0"/>
        <w:autoSpaceDN w:val="0"/>
        <w:adjustRightInd w:val="0"/>
        <w:spacing w:before="60" w:after="60" w:line="340" w:lineRule="exact"/>
        <w:jc w:val="both"/>
        <w:rPr>
          <w:color w:val="000000"/>
          <w:szCs w:val="28"/>
        </w:rPr>
      </w:pPr>
      <w:r w:rsidRPr="009360A3">
        <w:rPr>
          <w:color w:val="000000"/>
          <w:szCs w:val="28"/>
        </w:rPr>
        <w:t>6.6. Cơ sở cung cấp dịch vụ không lưu, cơ sở bảo dưỡng sửa chữa tàu bay, cơ sở sản xuất, cung cấp suất ăn, cơ sở cung cấp nhiên liệu cho tàu bay, cơ sở xử lý hàng hóa bưu gửi đưa lên tàu bay phải có hệ thống ca-me-ra bao quát được toàn bộ các điểm kiểm tra an ninh hàng không; các khu vực hạn chế.</w:t>
      </w:r>
    </w:p>
    <w:p w:rsidR="007D250A" w:rsidRPr="009360A3" w:rsidRDefault="007D250A" w:rsidP="007D250A">
      <w:pPr>
        <w:spacing w:before="60" w:after="60" w:line="340" w:lineRule="exact"/>
        <w:rPr>
          <w:b/>
          <w:color w:val="000000"/>
          <w:szCs w:val="28"/>
        </w:rPr>
      </w:pPr>
    </w:p>
    <w:p w:rsidR="007D250A" w:rsidRPr="009360A3" w:rsidRDefault="007D250A" w:rsidP="007D250A">
      <w:pPr>
        <w:spacing w:before="60" w:after="60" w:line="340" w:lineRule="exact"/>
        <w:rPr>
          <w:b/>
          <w:color w:val="000000"/>
          <w:szCs w:val="28"/>
        </w:rPr>
      </w:pPr>
    </w:p>
    <w:p w:rsidR="007D250A" w:rsidRPr="009360A3" w:rsidRDefault="007D250A" w:rsidP="007D250A">
      <w:pPr>
        <w:spacing w:before="60" w:after="60" w:line="340" w:lineRule="exact"/>
        <w:rPr>
          <w:b/>
          <w:color w:val="000000"/>
          <w:szCs w:val="28"/>
        </w:rPr>
      </w:pPr>
    </w:p>
    <w:p w:rsidR="007D250A" w:rsidRPr="009360A3" w:rsidRDefault="007D250A" w:rsidP="007D250A">
      <w:pPr>
        <w:spacing w:before="60" w:after="60" w:line="340" w:lineRule="exact"/>
        <w:rPr>
          <w:b/>
          <w:color w:val="000000"/>
          <w:szCs w:val="28"/>
        </w:rPr>
      </w:pPr>
    </w:p>
    <w:p w:rsidR="007D250A" w:rsidRPr="009360A3" w:rsidRDefault="007D250A" w:rsidP="007D250A">
      <w:pPr>
        <w:spacing w:before="60" w:after="60" w:line="340" w:lineRule="exact"/>
        <w:rPr>
          <w:b/>
          <w:color w:val="000000"/>
          <w:szCs w:val="28"/>
        </w:rPr>
      </w:pPr>
    </w:p>
    <w:p w:rsidR="007D250A" w:rsidRPr="009360A3" w:rsidRDefault="007D250A" w:rsidP="007D250A">
      <w:pPr>
        <w:spacing w:before="60" w:after="60" w:line="340" w:lineRule="exact"/>
        <w:rPr>
          <w:b/>
          <w:color w:val="000000"/>
          <w:szCs w:val="28"/>
        </w:rPr>
      </w:pPr>
    </w:p>
    <w:p w:rsidR="007D250A" w:rsidRPr="009360A3" w:rsidRDefault="007D250A" w:rsidP="007D250A">
      <w:pPr>
        <w:spacing w:before="60" w:after="60" w:line="340" w:lineRule="exact"/>
        <w:rPr>
          <w:b/>
          <w:color w:val="000000"/>
          <w:szCs w:val="28"/>
        </w:rPr>
      </w:pPr>
    </w:p>
    <w:p w:rsidR="007D250A" w:rsidRPr="009360A3" w:rsidRDefault="007D250A" w:rsidP="007D250A">
      <w:pPr>
        <w:spacing w:before="60" w:after="60" w:line="340" w:lineRule="exact"/>
        <w:rPr>
          <w:b/>
          <w:color w:val="000000"/>
          <w:szCs w:val="28"/>
        </w:rPr>
      </w:pPr>
    </w:p>
    <w:p w:rsidR="007D250A" w:rsidRPr="009360A3" w:rsidRDefault="007D250A" w:rsidP="007D250A">
      <w:pPr>
        <w:spacing w:before="60" w:after="60" w:line="340" w:lineRule="exact"/>
        <w:rPr>
          <w:b/>
          <w:color w:val="000000"/>
          <w:szCs w:val="28"/>
        </w:rPr>
      </w:pPr>
    </w:p>
    <w:p w:rsidR="007D250A" w:rsidRPr="009360A3" w:rsidRDefault="007D250A" w:rsidP="007D250A">
      <w:pPr>
        <w:spacing w:before="60" w:after="60" w:line="340" w:lineRule="exact"/>
        <w:rPr>
          <w:b/>
          <w:color w:val="000000"/>
          <w:szCs w:val="28"/>
        </w:rPr>
      </w:pPr>
    </w:p>
    <w:p w:rsidR="007D250A" w:rsidRPr="009360A3" w:rsidRDefault="007D250A" w:rsidP="007D250A">
      <w:pPr>
        <w:spacing w:before="60" w:after="60" w:line="340" w:lineRule="exact"/>
        <w:rPr>
          <w:b/>
          <w:color w:val="000000"/>
          <w:szCs w:val="28"/>
        </w:rPr>
      </w:pPr>
    </w:p>
    <w:p w:rsidR="007D250A" w:rsidRPr="009360A3" w:rsidRDefault="007D250A" w:rsidP="007D250A">
      <w:pPr>
        <w:spacing w:before="60" w:after="60" w:line="340" w:lineRule="exact"/>
        <w:rPr>
          <w:b/>
          <w:color w:val="000000"/>
          <w:szCs w:val="28"/>
        </w:rPr>
      </w:pPr>
    </w:p>
    <w:p w:rsidR="007D250A" w:rsidRPr="009360A3" w:rsidRDefault="007D250A" w:rsidP="007D250A">
      <w:pPr>
        <w:spacing w:before="60" w:after="60" w:line="340" w:lineRule="exact"/>
        <w:rPr>
          <w:b/>
          <w:color w:val="000000"/>
          <w:szCs w:val="28"/>
        </w:rPr>
      </w:pPr>
    </w:p>
    <w:p w:rsidR="007D250A" w:rsidRPr="009360A3" w:rsidRDefault="007D250A" w:rsidP="007D250A">
      <w:pPr>
        <w:spacing w:before="60" w:after="60" w:line="340" w:lineRule="exact"/>
        <w:rPr>
          <w:b/>
          <w:color w:val="000000"/>
          <w:szCs w:val="28"/>
        </w:rPr>
      </w:pPr>
    </w:p>
    <w:p w:rsidR="007D250A" w:rsidRPr="009360A3" w:rsidRDefault="007D250A" w:rsidP="007D250A">
      <w:pPr>
        <w:spacing w:before="60" w:after="60" w:line="340" w:lineRule="exact"/>
        <w:rPr>
          <w:b/>
          <w:color w:val="000000"/>
          <w:szCs w:val="28"/>
        </w:rPr>
      </w:pPr>
    </w:p>
    <w:p w:rsidR="007D250A" w:rsidRPr="009360A3" w:rsidRDefault="007D250A" w:rsidP="007D250A">
      <w:pPr>
        <w:spacing w:before="60" w:after="60" w:line="340" w:lineRule="exact"/>
        <w:rPr>
          <w:b/>
          <w:color w:val="000000"/>
          <w:szCs w:val="28"/>
        </w:rPr>
      </w:pPr>
    </w:p>
    <w:p w:rsidR="007D250A" w:rsidRPr="009360A3" w:rsidRDefault="007D250A" w:rsidP="007D250A">
      <w:pPr>
        <w:spacing w:before="60" w:after="60" w:line="340" w:lineRule="exact"/>
        <w:rPr>
          <w:b/>
          <w:color w:val="000000"/>
          <w:szCs w:val="28"/>
        </w:rPr>
      </w:pPr>
    </w:p>
    <w:p w:rsidR="00FC4124" w:rsidRPr="007D250A" w:rsidRDefault="00FC4124" w:rsidP="007D250A"/>
    <w:sectPr w:rsidR="00FC4124" w:rsidRPr="007D250A" w:rsidSect="000B5B22">
      <w:headerReference w:type="default" r:id="rId7"/>
      <w:pgSz w:w="11906" w:h="16838"/>
      <w:pgMar w:top="1134" w:right="1134" w:bottom="1134" w:left="1701" w:header="709"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BD1" w:rsidRDefault="009C2BD1" w:rsidP="00EF5EC5">
      <w:r>
        <w:separator/>
      </w:r>
    </w:p>
  </w:endnote>
  <w:endnote w:type="continuationSeparator" w:id="0">
    <w:p w:rsidR="009C2BD1" w:rsidRDefault="009C2BD1" w:rsidP="00EF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BD1" w:rsidRDefault="009C2BD1" w:rsidP="00EF5EC5">
      <w:r>
        <w:separator/>
      </w:r>
    </w:p>
  </w:footnote>
  <w:footnote w:type="continuationSeparator" w:id="0">
    <w:p w:rsidR="009C2BD1" w:rsidRDefault="009C2BD1" w:rsidP="00EF5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EC5" w:rsidRPr="00326F4E" w:rsidRDefault="00EF5EC5" w:rsidP="008A25E0">
    <w:pPr>
      <w:pStyle w:val="Header"/>
      <w:jc w:val="center"/>
      <w:rPr>
        <w:szCs w:val="28"/>
      </w:rPr>
    </w:pPr>
    <w:r w:rsidRPr="00326F4E">
      <w:rPr>
        <w:szCs w:val="28"/>
      </w:rPr>
      <w:fldChar w:fldCharType="begin"/>
    </w:r>
    <w:r w:rsidRPr="00326F4E">
      <w:rPr>
        <w:szCs w:val="28"/>
      </w:rPr>
      <w:instrText xml:space="preserve"> PAGE   \* MERGEFORMAT </w:instrText>
    </w:r>
    <w:r w:rsidRPr="00326F4E">
      <w:rPr>
        <w:szCs w:val="28"/>
      </w:rPr>
      <w:fldChar w:fldCharType="separate"/>
    </w:r>
    <w:r w:rsidR="00565E20">
      <w:rPr>
        <w:noProof/>
        <w:szCs w:val="28"/>
      </w:rPr>
      <w:t>1</w:t>
    </w:r>
    <w:r w:rsidRPr="00326F4E">
      <w:rPr>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C26C01"/>
    <w:multiLevelType w:val="multilevel"/>
    <w:tmpl w:val="072A10AE"/>
    <w:lvl w:ilvl="0">
      <w:start w:val="1"/>
      <w:numFmt w:val="decimal"/>
      <w:lvlText w:val="%1."/>
      <w:lvlJc w:val="left"/>
      <w:pPr>
        <w:ind w:left="720" w:hanging="360"/>
      </w:pPr>
      <w:rPr>
        <w:rFonts w:ascii="Arial" w:hAnsi="Arial" w:cs="Arial" w:hint="default"/>
        <w:color w:val="000000"/>
        <w:sz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7F"/>
    <w:rsid w:val="000B5B22"/>
    <w:rsid w:val="000D08F4"/>
    <w:rsid w:val="001B690F"/>
    <w:rsid w:val="002C44E6"/>
    <w:rsid w:val="003440F8"/>
    <w:rsid w:val="00565E20"/>
    <w:rsid w:val="00622AF5"/>
    <w:rsid w:val="0064542C"/>
    <w:rsid w:val="00652EDC"/>
    <w:rsid w:val="006B6D7F"/>
    <w:rsid w:val="0079718F"/>
    <w:rsid w:val="007D250A"/>
    <w:rsid w:val="008334FC"/>
    <w:rsid w:val="00862815"/>
    <w:rsid w:val="0087085E"/>
    <w:rsid w:val="009C2BD1"/>
    <w:rsid w:val="00B3680A"/>
    <w:rsid w:val="00C15F6C"/>
    <w:rsid w:val="00C47887"/>
    <w:rsid w:val="00CC6F7D"/>
    <w:rsid w:val="00D11F08"/>
    <w:rsid w:val="00D57615"/>
    <w:rsid w:val="00D72879"/>
    <w:rsid w:val="00DA71F0"/>
    <w:rsid w:val="00EA2902"/>
    <w:rsid w:val="00EB3DCA"/>
    <w:rsid w:val="00EB78F4"/>
    <w:rsid w:val="00EF5EC5"/>
    <w:rsid w:val="00F23658"/>
    <w:rsid w:val="00F449AE"/>
    <w:rsid w:val="00FC4124"/>
    <w:rsid w:val="00FF5B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F082CE-4EE4-439C-A0A3-2B3FCE9A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D7F"/>
    <w:pPr>
      <w:spacing w:after="0" w:line="240" w:lineRule="auto"/>
    </w:pPr>
    <w:rPr>
      <w:rFonts w:ascii="Times New Roman" w:eastAsia="Times New Roman" w:hAnsi="Times New Roman" w:cs="Times New Roman"/>
      <w:kern w:val="28"/>
      <w:sz w:val="28"/>
      <w:szCs w:val="24"/>
    </w:rPr>
  </w:style>
  <w:style w:type="paragraph" w:styleId="Heading1">
    <w:name w:val="heading 1"/>
    <w:basedOn w:val="Normal"/>
    <w:next w:val="Normal"/>
    <w:link w:val="Heading1Char"/>
    <w:autoRedefine/>
    <w:uiPriority w:val="9"/>
    <w:qFormat/>
    <w:rsid w:val="00EF5EC5"/>
    <w:pPr>
      <w:keepNext/>
      <w:keepLines/>
      <w:jc w:val="center"/>
      <w:outlineLvl w:val="0"/>
    </w:pPr>
    <w:rPr>
      <w:b/>
      <w:bCs/>
      <w:kern w:val="0"/>
      <w:szCs w:val="28"/>
      <w:lang w:val="x-none" w:eastAsia="x-none"/>
    </w:rPr>
  </w:style>
  <w:style w:type="paragraph" w:styleId="Heading2">
    <w:name w:val="heading 2"/>
    <w:basedOn w:val="Normal"/>
    <w:next w:val="Normal"/>
    <w:link w:val="Heading2Char"/>
    <w:qFormat/>
    <w:rsid w:val="00EF5EC5"/>
    <w:pPr>
      <w:keepNext/>
      <w:spacing w:before="240" w:after="60"/>
      <w:jc w:val="center"/>
      <w:outlineLvl w:val="1"/>
    </w:pPr>
    <w:rPr>
      <w:b/>
      <w:bCs/>
      <w:iCs/>
      <w:kern w:val="0"/>
      <w:szCs w:val="28"/>
      <w:lang w:val="x-none" w:eastAsia="x-none"/>
    </w:rPr>
  </w:style>
  <w:style w:type="paragraph" w:styleId="Heading3">
    <w:name w:val="heading 3"/>
    <w:basedOn w:val="Normal"/>
    <w:next w:val="Normal"/>
    <w:link w:val="Heading3Char"/>
    <w:uiPriority w:val="9"/>
    <w:unhideWhenUsed/>
    <w:qFormat/>
    <w:rsid w:val="00EF5EC5"/>
    <w:pPr>
      <w:keepNext/>
      <w:spacing w:before="240" w:after="60"/>
      <w:jc w:val="both"/>
      <w:outlineLvl w:val="2"/>
    </w:pPr>
    <w:rPr>
      <w:b/>
      <w:bCs/>
      <w:kern w:val="0"/>
      <w:sz w:val="26"/>
      <w:szCs w:val="26"/>
      <w:lang w:val="x-none" w:eastAsia="x-none"/>
    </w:rPr>
  </w:style>
  <w:style w:type="paragraph" w:styleId="Heading4">
    <w:name w:val="heading 4"/>
    <w:basedOn w:val="Normal"/>
    <w:next w:val="Normal"/>
    <w:link w:val="Heading4Char"/>
    <w:unhideWhenUsed/>
    <w:qFormat/>
    <w:rsid w:val="00EF5EC5"/>
    <w:pPr>
      <w:keepNext/>
      <w:spacing w:before="240" w:after="60"/>
      <w:outlineLvl w:val="3"/>
    </w:pPr>
    <w:rPr>
      <w:rFonts w:ascii="Calibri" w:hAnsi="Calibri"/>
      <w:b/>
      <w:bCs/>
      <w:kern w:val="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B6D7F"/>
    <w:pPr>
      <w:ind w:firstLine="720"/>
      <w:jc w:val="both"/>
    </w:pPr>
    <w:rPr>
      <w:rFonts w:ascii=".VnTime" w:hAnsi=".VnTime"/>
      <w:kern w:val="0"/>
    </w:rPr>
  </w:style>
  <w:style w:type="character" w:customStyle="1" w:styleId="BodyTextIndentChar">
    <w:name w:val="Body Text Indent Char"/>
    <w:basedOn w:val="DefaultParagraphFont"/>
    <w:link w:val="BodyTextIndent"/>
    <w:rsid w:val="006B6D7F"/>
    <w:rPr>
      <w:rFonts w:ascii=".VnTime" w:eastAsia="Times New Roman" w:hAnsi=".VnTime" w:cs="Times New Roman"/>
      <w:sz w:val="28"/>
      <w:szCs w:val="24"/>
    </w:rPr>
  </w:style>
  <w:style w:type="table" w:styleId="TableGrid">
    <w:name w:val="Table Grid"/>
    <w:basedOn w:val="TableNormal"/>
    <w:uiPriority w:val="59"/>
    <w:rsid w:val="006B6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52EDC"/>
    <w:pPr>
      <w:ind w:left="720"/>
      <w:contextualSpacing/>
    </w:pPr>
  </w:style>
  <w:style w:type="paragraph" w:styleId="BalloonText">
    <w:name w:val="Balloon Text"/>
    <w:basedOn w:val="Normal"/>
    <w:link w:val="BalloonTextChar"/>
    <w:uiPriority w:val="99"/>
    <w:semiHidden/>
    <w:unhideWhenUsed/>
    <w:rsid w:val="00652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DC"/>
    <w:rPr>
      <w:rFonts w:ascii="Segoe UI" w:eastAsia="Times New Roman" w:hAnsi="Segoe UI" w:cs="Segoe UI"/>
      <w:kern w:val="28"/>
      <w:sz w:val="18"/>
      <w:szCs w:val="18"/>
    </w:rPr>
  </w:style>
  <w:style w:type="character" w:customStyle="1" w:styleId="Heading1Char">
    <w:name w:val="Heading 1 Char"/>
    <w:basedOn w:val="DefaultParagraphFont"/>
    <w:link w:val="Heading1"/>
    <w:uiPriority w:val="9"/>
    <w:rsid w:val="00EF5EC5"/>
    <w:rPr>
      <w:rFonts w:ascii="Times New Roman" w:eastAsia="Times New Roman" w:hAnsi="Times New Roman" w:cs="Times New Roman"/>
      <w:b/>
      <w:bCs/>
      <w:sz w:val="28"/>
      <w:szCs w:val="28"/>
      <w:lang w:val="x-none" w:eastAsia="x-none"/>
    </w:rPr>
  </w:style>
  <w:style w:type="character" w:customStyle="1" w:styleId="Heading2Char">
    <w:name w:val="Heading 2 Char"/>
    <w:basedOn w:val="DefaultParagraphFont"/>
    <w:link w:val="Heading2"/>
    <w:rsid w:val="00EF5EC5"/>
    <w:rPr>
      <w:rFonts w:ascii="Times New Roman" w:eastAsia="Times New Roman" w:hAnsi="Times New Roman" w:cs="Times New Roman"/>
      <w:b/>
      <w:bCs/>
      <w:iCs/>
      <w:sz w:val="28"/>
      <w:szCs w:val="28"/>
      <w:lang w:val="x-none" w:eastAsia="x-none"/>
    </w:rPr>
  </w:style>
  <w:style w:type="character" w:customStyle="1" w:styleId="Heading3Char">
    <w:name w:val="Heading 3 Char"/>
    <w:basedOn w:val="DefaultParagraphFont"/>
    <w:link w:val="Heading3"/>
    <w:uiPriority w:val="9"/>
    <w:rsid w:val="00EF5EC5"/>
    <w:rPr>
      <w:rFonts w:ascii="Times New Roman" w:eastAsia="Times New Roman" w:hAnsi="Times New Roman" w:cs="Times New Roman"/>
      <w:b/>
      <w:bCs/>
      <w:sz w:val="26"/>
      <w:szCs w:val="26"/>
      <w:lang w:val="x-none" w:eastAsia="x-none"/>
    </w:rPr>
  </w:style>
  <w:style w:type="character" w:customStyle="1" w:styleId="Heading4Char">
    <w:name w:val="Heading 4 Char"/>
    <w:basedOn w:val="DefaultParagraphFont"/>
    <w:link w:val="Heading4"/>
    <w:rsid w:val="00EF5EC5"/>
    <w:rPr>
      <w:rFonts w:ascii="Calibri" w:eastAsia="Times New Roman" w:hAnsi="Calibri" w:cs="Times New Roman"/>
      <w:b/>
      <w:bCs/>
      <w:sz w:val="28"/>
      <w:szCs w:val="28"/>
      <w:lang w:val="x-none" w:eastAsia="x-none"/>
    </w:rPr>
  </w:style>
  <w:style w:type="character" w:customStyle="1" w:styleId="vldocrldnamec2">
    <w:name w:val="vl_doc_rl_dname_c2"/>
    <w:basedOn w:val="DefaultParagraphFont"/>
    <w:rsid w:val="00EF5EC5"/>
  </w:style>
  <w:style w:type="paragraph" w:styleId="FootnoteText">
    <w:name w:val="footnote text"/>
    <w:basedOn w:val="Normal"/>
    <w:link w:val="FootnoteTextChar"/>
    <w:semiHidden/>
    <w:unhideWhenUsed/>
    <w:rsid w:val="00EF5EC5"/>
    <w:rPr>
      <w:kern w:val="0"/>
      <w:sz w:val="20"/>
      <w:szCs w:val="20"/>
      <w:lang w:eastAsia="x-none"/>
    </w:rPr>
  </w:style>
  <w:style w:type="character" w:customStyle="1" w:styleId="FootnoteTextChar">
    <w:name w:val="Footnote Text Char"/>
    <w:basedOn w:val="DefaultParagraphFont"/>
    <w:link w:val="FootnoteText"/>
    <w:semiHidden/>
    <w:rsid w:val="00EF5EC5"/>
    <w:rPr>
      <w:rFonts w:ascii="Times New Roman" w:eastAsia="Times New Roman" w:hAnsi="Times New Roman" w:cs="Times New Roman"/>
      <w:sz w:val="20"/>
      <w:szCs w:val="20"/>
      <w:lang w:eastAsia="x-none"/>
    </w:rPr>
  </w:style>
  <w:style w:type="character" w:styleId="FootnoteReference">
    <w:name w:val="footnote reference"/>
    <w:semiHidden/>
    <w:unhideWhenUsed/>
    <w:rsid w:val="00EF5EC5"/>
    <w:rPr>
      <w:vertAlign w:val="superscript"/>
    </w:rPr>
  </w:style>
  <w:style w:type="paragraph" w:customStyle="1" w:styleId="DefaultParagraphFontParaCharCharCharCharChar">
    <w:name w:val="Default Paragraph Font Para Char Char Char Char Char"/>
    <w:autoRedefine/>
    <w:rsid w:val="00EF5EC5"/>
    <w:pPr>
      <w:tabs>
        <w:tab w:val="left" w:pos="1152"/>
      </w:tabs>
      <w:spacing w:before="120" w:after="120" w:line="312" w:lineRule="auto"/>
    </w:pPr>
    <w:rPr>
      <w:rFonts w:ascii="Arial" w:eastAsia="Times New Roman" w:hAnsi="Arial" w:cs="Arial"/>
      <w:sz w:val="26"/>
      <w:szCs w:val="26"/>
    </w:rPr>
  </w:style>
  <w:style w:type="character" w:styleId="Strong">
    <w:name w:val="Strong"/>
    <w:uiPriority w:val="99"/>
    <w:qFormat/>
    <w:rsid w:val="00EF5EC5"/>
    <w:rPr>
      <w:color w:val="auto"/>
      <w:spacing w:val="-4"/>
      <w:szCs w:val="28"/>
      <w:lang w:val="vi-VN"/>
    </w:rPr>
  </w:style>
  <w:style w:type="paragraph" w:styleId="Footer">
    <w:name w:val="footer"/>
    <w:basedOn w:val="Normal"/>
    <w:link w:val="FooterChar"/>
    <w:uiPriority w:val="99"/>
    <w:rsid w:val="00EF5EC5"/>
    <w:pPr>
      <w:tabs>
        <w:tab w:val="center" w:pos="4680"/>
        <w:tab w:val="right" w:pos="9360"/>
      </w:tabs>
      <w:jc w:val="both"/>
    </w:pPr>
    <w:rPr>
      <w:rFonts w:ascii="Calibri" w:eastAsia="Calibri" w:hAnsi="Calibri"/>
      <w:kern w:val="0"/>
      <w:sz w:val="20"/>
      <w:szCs w:val="20"/>
      <w:lang w:eastAsia="x-none"/>
    </w:rPr>
  </w:style>
  <w:style w:type="character" w:customStyle="1" w:styleId="FooterChar">
    <w:name w:val="Footer Char"/>
    <w:basedOn w:val="DefaultParagraphFont"/>
    <w:link w:val="Footer"/>
    <w:uiPriority w:val="99"/>
    <w:rsid w:val="00EF5EC5"/>
    <w:rPr>
      <w:rFonts w:ascii="Calibri" w:eastAsia="Calibri" w:hAnsi="Calibri" w:cs="Times New Roman"/>
      <w:sz w:val="20"/>
      <w:szCs w:val="20"/>
      <w:lang w:eastAsia="x-none"/>
    </w:rPr>
  </w:style>
  <w:style w:type="character" w:styleId="Emphasis">
    <w:name w:val="Emphasis"/>
    <w:uiPriority w:val="20"/>
    <w:qFormat/>
    <w:rsid w:val="00EF5EC5"/>
    <w:rPr>
      <w:rFonts w:cs="Times New Roman"/>
      <w:i/>
      <w:iCs/>
    </w:rPr>
  </w:style>
  <w:style w:type="paragraph" w:styleId="BodyText">
    <w:name w:val="Body Text"/>
    <w:basedOn w:val="Normal"/>
    <w:link w:val="BodyTextChar"/>
    <w:rsid w:val="00EF5EC5"/>
    <w:pPr>
      <w:spacing w:after="120"/>
      <w:jc w:val="both"/>
    </w:pPr>
    <w:rPr>
      <w:kern w:val="0"/>
      <w:lang w:val="x-none" w:eastAsia="x-none"/>
    </w:rPr>
  </w:style>
  <w:style w:type="character" w:customStyle="1" w:styleId="BodyTextChar">
    <w:name w:val="Body Text Char"/>
    <w:basedOn w:val="DefaultParagraphFont"/>
    <w:link w:val="BodyText"/>
    <w:rsid w:val="00EF5EC5"/>
    <w:rPr>
      <w:rFonts w:ascii="Times New Roman" w:eastAsia="Times New Roman" w:hAnsi="Times New Roman" w:cs="Times New Roman"/>
      <w:sz w:val="28"/>
      <w:szCs w:val="24"/>
      <w:lang w:val="x-none" w:eastAsia="x-none"/>
    </w:rPr>
  </w:style>
  <w:style w:type="paragraph" w:styleId="Header">
    <w:name w:val="header"/>
    <w:basedOn w:val="Normal"/>
    <w:link w:val="HeaderChar"/>
    <w:uiPriority w:val="99"/>
    <w:unhideWhenUsed/>
    <w:rsid w:val="00EF5EC5"/>
    <w:pPr>
      <w:tabs>
        <w:tab w:val="center" w:pos="4680"/>
        <w:tab w:val="right" w:pos="9360"/>
      </w:tabs>
    </w:pPr>
    <w:rPr>
      <w:kern w:val="0"/>
      <w:lang w:val="x-none" w:eastAsia="x-none"/>
    </w:rPr>
  </w:style>
  <w:style w:type="character" w:customStyle="1" w:styleId="HeaderChar">
    <w:name w:val="Header Char"/>
    <w:basedOn w:val="DefaultParagraphFont"/>
    <w:link w:val="Header"/>
    <w:uiPriority w:val="99"/>
    <w:rsid w:val="00EF5EC5"/>
    <w:rPr>
      <w:rFonts w:ascii="Times New Roman" w:eastAsia="Times New Roman" w:hAnsi="Times New Roman" w:cs="Times New Roman"/>
      <w:sz w:val="28"/>
      <w:szCs w:val="24"/>
      <w:lang w:val="x-none" w:eastAsia="x-none"/>
    </w:rPr>
  </w:style>
  <w:style w:type="paragraph" w:styleId="TOCHeading">
    <w:name w:val="TOC Heading"/>
    <w:basedOn w:val="Heading1"/>
    <w:next w:val="Normal"/>
    <w:uiPriority w:val="39"/>
    <w:unhideWhenUsed/>
    <w:qFormat/>
    <w:rsid w:val="00EF5EC5"/>
    <w:pPr>
      <w:spacing w:before="480" w:line="276" w:lineRule="auto"/>
      <w:jc w:val="left"/>
      <w:outlineLvl w:val="9"/>
    </w:pPr>
    <w:rPr>
      <w:rFonts w:ascii="Cambria" w:eastAsia="MS Gothic" w:hAnsi="Cambria"/>
      <w:color w:val="365F91"/>
      <w:lang w:eastAsia="ja-JP"/>
    </w:rPr>
  </w:style>
  <w:style w:type="paragraph" w:styleId="TOC3">
    <w:name w:val="toc 3"/>
    <w:basedOn w:val="Normal"/>
    <w:next w:val="Normal"/>
    <w:autoRedefine/>
    <w:uiPriority w:val="39"/>
    <w:unhideWhenUsed/>
    <w:rsid w:val="00EF5EC5"/>
    <w:pPr>
      <w:ind w:left="560"/>
    </w:pPr>
    <w:rPr>
      <w:kern w:val="0"/>
    </w:rPr>
  </w:style>
  <w:style w:type="paragraph" w:styleId="TOC1">
    <w:name w:val="toc 1"/>
    <w:basedOn w:val="Normal"/>
    <w:next w:val="Normal"/>
    <w:autoRedefine/>
    <w:uiPriority w:val="39"/>
    <w:unhideWhenUsed/>
    <w:rsid w:val="00EF5EC5"/>
    <w:rPr>
      <w:kern w:val="0"/>
    </w:rPr>
  </w:style>
  <w:style w:type="paragraph" w:styleId="TOC2">
    <w:name w:val="toc 2"/>
    <w:basedOn w:val="Normal"/>
    <w:next w:val="Normal"/>
    <w:autoRedefine/>
    <w:uiPriority w:val="39"/>
    <w:unhideWhenUsed/>
    <w:rsid w:val="00EF5EC5"/>
    <w:pPr>
      <w:ind w:left="280"/>
    </w:pPr>
    <w:rPr>
      <w:kern w:val="0"/>
    </w:rPr>
  </w:style>
  <w:style w:type="paragraph" w:styleId="TOC4">
    <w:name w:val="toc 4"/>
    <w:basedOn w:val="Normal"/>
    <w:next w:val="Normal"/>
    <w:autoRedefine/>
    <w:uiPriority w:val="39"/>
    <w:unhideWhenUsed/>
    <w:rsid w:val="00EF5EC5"/>
    <w:pPr>
      <w:spacing w:after="100" w:line="276" w:lineRule="auto"/>
      <w:ind w:left="660"/>
    </w:pPr>
    <w:rPr>
      <w:rFonts w:ascii="Calibri" w:hAnsi="Calibri"/>
      <w:kern w:val="0"/>
      <w:sz w:val="22"/>
      <w:szCs w:val="22"/>
    </w:rPr>
  </w:style>
  <w:style w:type="paragraph" w:styleId="TOC5">
    <w:name w:val="toc 5"/>
    <w:basedOn w:val="Normal"/>
    <w:next w:val="Normal"/>
    <w:autoRedefine/>
    <w:uiPriority w:val="39"/>
    <w:unhideWhenUsed/>
    <w:rsid w:val="00EF5EC5"/>
    <w:pPr>
      <w:spacing w:after="100" w:line="276" w:lineRule="auto"/>
      <w:ind w:left="880"/>
    </w:pPr>
    <w:rPr>
      <w:rFonts w:ascii="Calibri" w:hAnsi="Calibri"/>
      <w:kern w:val="0"/>
      <w:sz w:val="22"/>
      <w:szCs w:val="22"/>
    </w:rPr>
  </w:style>
  <w:style w:type="paragraph" w:styleId="TOC6">
    <w:name w:val="toc 6"/>
    <w:basedOn w:val="Normal"/>
    <w:next w:val="Normal"/>
    <w:autoRedefine/>
    <w:uiPriority w:val="39"/>
    <w:unhideWhenUsed/>
    <w:rsid w:val="00EF5EC5"/>
    <w:pPr>
      <w:spacing w:after="100" w:line="276" w:lineRule="auto"/>
      <w:ind w:left="1100"/>
    </w:pPr>
    <w:rPr>
      <w:rFonts w:ascii="Calibri" w:hAnsi="Calibri"/>
      <w:kern w:val="0"/>
      <w:sz w:val="22"/>
      <w:szCs w:val="22"/>
    </w:rPr>
  </w:style>
  <w:style w:type="paragraph" w:styleId="TOC7">
    <w:name w:val="toc 7"/>
    <w:basedOn w:val="Normal"/>
    <w:next w:val="Normal"/>
    <w:autoRedefine/>
    <w:uiPriority w:val="39"/>
    <w:unhideWhenUsed/>
    <w:rsid w:val="00EF5EC5"/>
    <w:pPr>
      <w:spacing w:after="100" w:line="276" w:lineRule="auto"/>
      <w:ind w:left="1320"/>
    </w:pPr>
    <w:rPr>
      <w:rFonts w:ascii="Calibri" w:hAnsi="Calibri"/>
      <w:kern w:val="0"/>
      <w:sz w:val="22"/>
      <w:szCs w:val="22"/>
    </w:rPr>
  </w:style>
  <w:style w:type="paragraph" w:styleId="TOC8">
    <w:name w:val="toc 8"/>
    <w:basedOn w:val="Normal"/>
    <w:next w:val="Normal"/>
    <w:autoRedefine/>
    <w:uiPriority w:val="39"/>
    <w:unhideWhenUsed/>
    <w:rsid w:val="00EF5EC5"/>
    <w:pPr>
      <w:spacing w:after="100" w:line="276" w:lineRule="auto"/>
      <w:ind w:left="1540"/>
    </w:pPr>
    <w:rPr>
      <w:rFonts w:ascii="Calibri" w:hAnsi="Calibri"/>
      <w:kern w:val="0"/>
      <w:sz w:val="22"/>
      <w:szCs w:val="22"/>
    </w:rPr>
  </w:style>
  <w:style w:type="paragraph" w:styleId="TOC9">
    <w:name w:val="toc 9"/>
    <w:basedOn w:val="Normal"/>
    <w:next w:val="Normal"/>
    <w:autoRedefine/>
    <w:uiPriority w:val="39"/>
    <w:unhideWhenUsed/>
    <w:rsid w:val="00EF5EC5"/>
    <w:pPr>
      <w:spacing w:after="100" w:line="276" w:lineRule="auto"/>
      <w:ind w:left="1760"/>
    </w:pPr>
    <w:rPr>
      <w:rFonts w:ascii="Calibri" w:hAnsi="Calibri"/>
      <w:kern w:val="0"/>
      <w:sz w:val="22"/>
      <w:szCs w:val="22"/>
    </w:rPr>
  </w:style>
  <w:style w:type="character" w:styleId="Hyperlink">
    <w:name w:val="Hyperlink"/>
    <w:uiPriority w:val="99"/>
    <w:unhideWhenUsed/>
    <w:rsid w:val="00EF5EC5"/>
    <w:rPr>
      <w:color w:val="0000FF"/>
      <w:u w:val="single"/>
    </w:rPr>
  </w:style>
  <w:style w:type="paragraph" w:styleId="NormalWeb">
    <w:name w:val="Normal (Web)"/>
    <w:basedOn w:val="Normal"/>
    <w:uiPriority w:val="99"/>
    <w:unhideWhenUsed/>
    <w:rsid w:val="00EF5EC5"/>
    <w:pPr>
      <w:spacing w:before="100" w:beforeAutospacing="1" w:after="100" w:afterAutospacing="1"/>
    </w:pPr>
    <w:rPr>
      <w:kern w:val="0"/>
      <w:sz w:val="24"/>
    </w:rPr>
  </w:style>
  <w:style w:type="character" w:customStyle="1" w:styleId="apple-converted-space">
    <w:name w:val="apple-converted-space"/>
    <w:rsid w:val="00EF5EC5"/>
  </w:style>
  <w:style w:type="character" w:customStyle="1" w:styleId="ListParagraphChar">
    <w:name w:val="List Paragraph Char"/>
    <w:link w:val="ListParagraph"/>
    <w:uiPriority w:val="34"/>
    <w:locked/>
    <w:rsid w:val="00EF5EC5"/>
    <w:rPr>
      <w:rFonts w:ascii="Times New Roman" w:eastAsia="Times New Roman" w:hAnsi="Times New Roman" w:cs="Times New Roman"/>
      <w:kern w:val="28"/>
      <w:sz w:val="28"/>
      <w:szCs w:val="24"/>
    </w:rPr>
  </w:style>
  <w:style w:type="character" w:styleId="CommentReference">
    <w:name w:val="annotation reference"/>
    <w:uiPriority w:val="99"/>
    <w:semiHidden/>
    <w:unhideWhenUsed/>
    <w:rsid w:val="00EF5EC5"/>
    <w:rPr>
      <w:sz w:val="16"/>
      <w:szCs w:val="16"/>
    </w:rPr>
  </w:style>
  <w:style w:type="paragraph" w:styleId="CommentText">
    <w:name w:val="annotation text"/>
    <w:basedOn w:val="Normal"/>
    <w:link w:val="CommentTextChar"/>
    <w:uiPriority w:val="99"/>
    <w:unhideWhenUsed/>
    <w:rsid w:val="00EF5EC5"/>
    <w:rPr>
      <w:kern w:val="0"/>
      <w:sz w:val="20"/>
      <w:szCs w:val="20"/>
      <w:lang w:val="x-none" w:eastAsia="x-none"/>
    </w:rPr>
  </w:style>
  <w:style w:type="character" w:customStyle="1" w:styleId="CommentTextChar">
    <w:name w:val="Comment Text Char"/>
    <w:basedOn w:val="DefaultParagraphFont"/>
    <w:link w:val="CommentText"/>
    <w:uiPriority w:val="99"/>
    <w:rsid w:val="00EF5EC5"/>
    <w:rPr>
      <w:rFonts w:ascii="Times New Roman" w:eastAsia="Times New Roman" w:hAnsi="Times New Roman" w:cs="Times New Roman"/>
      <w:sz w:val="20"/>
      <w:szCs w:val="20"/>
      <w:lang w:val="x-none" w:eastAsia="x-none"/>
    </w:rPr>
  </w:style>
  <w:style w:type="character" w:customStyle="1" w:styleId="Heading5Char">
    <w:name w:val="Heading 5 Char"/>
    <w:locked/>
    <w:rsid w:val="00EF5EC5"/>
    <w:rPr>
      <w:rFonts w:ascii="Arial" w:hAnsi="Arial" w:cs="Times New Roman"/>
      <w:b/>
      <w:bCs/>
      <w:i/>
      <w:iCs/>
      <w:sz w:val="26"/>
      <w:szCs w:val="26"/>
      <w:lang w:val="en-US" w:eastAsia="en-US"/>
    </w:rPr>
  </w:style>
  <w:style w:type="paragraph" w:styleId="BodyTextIndent3">
    <w:name w:val="Body Text Indent 3"/>
    <w:basedOn w:val="Normal"/>
    <w:link w:val="BodyTextIndent3Char"/>
    <w:semiHidden/>
    <w:unhideWhenUsed/>
    <w:rsid w:val="00EF5EC5"/>
    <w:pPr>
      <w:spacing w:after="120"/>
      <w:ind w:left="283"/>
    </w:pPr>
    <w:rPr>
      <w:kern w:val="0"/>
      <w:sz w:val="16"/>
      <w:szCs w:val="16"/>
      <w:lang w:val="x-none" w:eastAsia="x-none"/>
    </w:rPr>
  </w:style>
  <w:style w:type="character" w:customStyle="1" w:styleId="BodyTextIndent3Char">
    <w:name w:val="Body Text Indent 3 Char"/>
    <w:basedOn w:val="DefaultParagraphFont"/>
    <w:link w:val="BodyTextIndent3"/>
    <w:semiHidden/>
    <w:rsid w:val="00EF5EC5"/>
    <w:rPr>
      <w:rFonts w:ascii="Times New Roman" w:eastAsia="Times New Roman" w:hAnsi="Times New Roman" w:cs="Times New Roman"/>
      <w:sz w:val="16"/>
      <w:szCs w:val="16"/>
      <w:lang w:val="x-none" w:eastAsia="x-none"/>
    </w:rPr>
  </w:style>
  <w:style w:type="paragraph" w:styleId="Title">
    <w:name w:val="Title"/>
    <w:basedOn w:val="Normal"/>
    <w:next w:val="Normal"/>
    <w:link w:val="TitleChar"/>
    <w:uiPriority w:val="10"/>
    <w:qFormat/>
    <w:rsid w:val="00EF5EC5"/>
    <w:pPr>
      <w:pBdr>
        <w:bottom w:val="single" w:sz="8" w:space="4" w:color="4F81BD"/>
      </w:pBdr>
      <w:spacing w:after="300"/>
      <w:contextualSpacing/>
    </w:pPr>
    <w:rPr>
      <w:rFonts w:ascii="Cambria" w:hAnsi="Cambria"/>
      <w:color w:val="17365D"/>
      <w:spacing w:val="5"/>
      <w:sz w:val="52"/>
      <w:szCs w:val="52"/>
      <w:lang w:val="x-none" w:eastAsia="x-none"/>
    </w:rPr>
  </w:style>
  <w:style w:type="character" w:customStyle="1" w:styleId="TitleChar">
    <w:name w:val="Title Char"/>
    <w:basedOn w:val="DefaultParagraphFont"/>
    <w:link w:val="Title"/>
    <w:uiPriority w:val="10"/>
    <w:rsid w:val="00EF5EC5"/>
    <w:rPr>
      <w:rFonts w:ascii="Cambria" w:eastAsia="Times New Roman" w:hAnsi="Cambria" w:cs="Times New Roman"/>
      <w:color w:val="17365D"/>
      <w:spacing w:val="5"/>
      <w:kern w:val="28"/>
      <w:sz w:val="52"/>
      <w:szCs w:val="52"/>
      <w:lang w:val="x-none" w:eastAsia="x-none"/>
    </w:rPr>
  </w:style>
  <w:style w:type="paragraph" w:styleId="Subtitle">
    <w:name w:val="Subtitle"/>
    <w:basedOn w:val="Heading3"/>
    <w:next w:val="Heading3"/>
    <w:link w:val="SubtitleChar"/>
    <w:autoRedefine/>
    <w:qFormat/>
    <w:rsid w:val="00EF5EC5"/>
    <w:pPr>
      <w:outlineLvl w:val="1"/>
    </w:pPr>
    <w:rPr>
      <w:b w:val="0"/>
      <w:i/>
      <w:sz w:val="24"/>
      <w:lang w:val="ru-RU" w:eastAsia="ru-RU"/>
    </w:rPr>
  </w:style>
  <w:style w:type="character" w:customStyle="1" w:styleId="SubtitleChar">
    <w:name w:val="Subtitle Char"/>
    <w:basedOn w:val="DefaultParagraphFont"/>
    <w:link w:val="Subtitle"/>
    <w:rsid w:val="00EF5EC5"/>
    <w:rPr>
      <w:rFonts w:ascii="Times New Roman" w:eastAsia="Times New Roman" w:hAnsi="Times New Roman" w:cs="Times New Roman"/>
      <w:bCs/>
      <w:i/>
      <w:sz w:val="24"/>
      <w:szCs w:val="26"/>
      <w:lang w:val="ru-RU" w:eastAsia="ru-RU"/>
    </w:rPr>
  </w:style>
  <w:style w:type="paragraph" w:styleId="Revision">
    <w:name w:val="Revision"/>
    <w:hidden/>
    <w:uiPriority w:val="99"/>
    <w:semiHidden/>
    <w:rsid w:val="00EF5EC5"/>
    <w:pPr>
      <w:spacing w:after="0" w:line="240" w:lineRule="auto"/>
    </w:pPr>
    <w:rPr>
      <w:rFonts w:ascii="Times New Roman" w:eastAsia="Times New Roman" w:hAnsi="Times New Roman" w:cs="Times New Roman"/>
      <w:sz w:val="28"/>
      <w:szCs w:val="24"/>
    </w:rPr>
  </w:style>
  <w:style w:type="character" w:customStyle="1" w:styleId="shorttext">
    <w:name w:val="short_text"/>
    <w:rsid w:val="00EF5EC5"/>
  </w:style>
  <w:style w:type="paragraph" w:styleId="BodyTextIndent2">
    <w:name w:val="Body Text Indent 2"/>
    <w:basedOn w:val="Normal"/>
    <w:link w:val="BodyTextIndent2Char"/>
    <w:uiPriority w:val="99"/>
    <w:semiHidden/>
    <w:unhideWhenUsed/>
    <w:rsid w:val="00EF5EC5"/>
    <w:pPr>
      <w:spacing w:after="120" w:line="480" w:lineRule="auto"/>
      <w:ind w:left="283"/>
    </w:pPr>
    <w:rPr>
      <w:kern w:val="0"/>
      <w:lang w:val="x-none" w:eastAsia="x-none"/>
    </w:rPr>
  </w:style>
  <w:style w:type="character" w:customStyle="1" w:styleId="BodyTextIndent2Char">
    <w:name w:val="Body Text Indent 2 Char"/>
    <w:basedOn w:val="DefaultParagraphFont"/>
    <w:link w:val="BodyTextIndent2"/>
    <w:uiPriority w:val="99"/>
    <w:semiHidden/>
    <w:rsid w:val="00EF5EC5"/>
    <w:rPr>
      <w:rFonts w:ascii="Times New Roman" w:eastAsia="Times New Roman" w:hAnsi="Times New Roman" w:cs="Times New Roman"/>
      <w:sz w:val="28"/>
      <w:szCs w:val="24"/>
      <w:lang w:val="x-none" w:eastAsia="x-none"/>
    </w:rPr>
  </w:style>
  <w:style w:type="paragraph" w:customStyle="1" w:styleId="CharChar1CharCharCharCharCharCharCharCharCharCharCharCharCharChar">
    <w:name w:val="Char Char1 Char Char Char Char Char Char Char Char Char Char Char Char Char Char"/>
    <w:basedOn w:val="Normal"/>
    <w:next w:val="Normal"/>
    <w:semiHidden/>
    <w:rsid w:val="00EF5EC5"/>
    <w:pPr>
      <w:spacing w:before="120" w:after="120"/>
      <w:jc w:val="both"/>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06E7DE-D46A-4774-A60D-D97913CA2ECE}"/>
</file>

<file path=customXml/itemProps2.xml><?xml version="1.0" encoding="utf-8"?>
<ds:datastoreItem xmlns:ds="http://schemas.openxmlformats.org/officeDocument/2006/customXml" ds:itemID="{8CDF4E54-9514-4103-B536-35788A2D9F0D}"/>
</file>

<file path=customXml/itemProps3.xml><?xml version="1.0" encoding="utf-8"?>
<ds:datastoreItem xmlns:ds="http://schemas.openxmlformats.org/officeDocument/2006/customXml" ds:itemID="{37A62F5E-1ADF-4874-8D40-C17FA00C9A30}"/>
</file>

<file path=docProps/app.xml><?xml version="1.0" encoding="utf-8"?>
<Properties xmlns="http://schemas.openxmlformats.org/officeDocument/2006/extended-properties" xmlns:vt="http://schemas.openxmlformats.org/officeDocument/2006/docPropsVTypes">
  <Template>Normal</Template>
  <TotalTime>1</TotalTime>
  <Pages>4</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MsTrang</cp:lastModifiedBy>
  <cp:revision>2</cp:revision>
  <cp:lastPrinted>2019-01-25T07:48:00Z</cp:lastPrinted>
  <dcterms:created xsi:type="dcterms:W3CDTF">2019-05-31T07:33:00Z</dcterms:created>
  <dcterms:modified xsi:type="dcterms:W3CDTF">2019-05-31T07:33:00Z</dcterms:modified>
</cp:coreProperties>
</file>